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73D43" w14:textId="784CDA27" w:rsidR="00B36D7D" w:rsidRDefault="003B4F6C">
      <w:pPr>
        <w:rPr>
          <w:color w:val="000000" w:themeColor="text1"/>
          <w:szCs w:val="20"/>
        </w:rPr>
      </w:pPr>
      <w:r>
        <w:rPr>
          <w:noProof/>
        </w:rPr>
        <mc:AlternateContent>
          <mc:Choice Requires="wpg">
            <w:drawing>
              <wp:anchor distT="0" distB="0" distL="114300" distR="114300" simplePos="0" relativeHeight="251664384" behindDoc="0" locked="0" layoutInCell="1" allowOverlap="1" wp14:anchorId="3759F64A" wp14:editId="0D3B9A7A">
                <wp:simplePos x="0" y="0"/>
                <wp:positionH relativeFrom="margin">
                  <wp:align>center</wp:align>
                </wp:positionH>
                <wp:positionV relativeFrom="margin">
                  <wp:align>center</wp:align>
                </wp:positionV>
                <wp:extent cx="7772400" cy="742950"/>
                <wp:effectExtent l="0" t="0" r="0" b="0"/>
                <wp:wrapNone/>
                <wp:docPr id="613493345" name="Group 4"/>
                <wp:cNvGraphicFramePr/>
                <a:graphic xmlns:a="http://schemas.openxmlformats.org/drawingml/2006/main">
                  <a:graphicData uri="http://schemas.microsoft.com/office/word/2010/wordprocessingGroup">
                    <wpg:wgp>
                      <wpg:cNvGrpSpPr/>
                      <wpg:grpSpPr>
                        <a:xfrm>
                          <a:off x="0" y="0"/>
                          <a:ext cx="7772400" cy="742950"/>
                          <a:chOff x="0" y="0"/>
                          <a:chExt cx="7772400" cy="742950"/>
                        </a:xfrm>
                      </wpg:grpSpPr>
                      <wps:wsp>
                        <wps:cNvPr id="1329437942" name="Rectangle 1"/>
                        <wps:cNvSpPr/>
                        <wps:spPr>
                          <a:xfrm>
                            <a:off x="0" y="88900"/>
                            <a:ext cx="7772400" cy="55659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327684" name="Rectangle 1"/>
                        <wps:cNvSpPr/>
                        <wps:spPr>
                          <a:xfrm>
                            <a:off x="0" y="0"/>
                            <a:ext cx="7772400" cy="88900"/>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718914" name="Text Box 3"/>
                        <wps:cNvSpPr txBox="1"/>
                        <wps:spPr>
                          <a:xfrm>
                            <a:off x="939800" y="139700"/>
                            <a:ext cx="5899150" cy="457200"/>
                          </a:xfrm>
                          <a:prstGeom prst="rect">
                            <a:avLst/>
                          </a:prstGeom>
                          <a:noFill/>
                          <a:ln w="6350">
                            <a:noFill/>
                          </a:ln>
                        </wps:spPr>
                        <wps:txbx>
                          <w:txbxContent>
                            <w:p w14:paraId="5679A311" w14:textId="4BA2FB9C" w:rsidR="00901D91" w:rsidRPr="00DE5E50" w:rsidRDefault="00901D91" w:rsidP="003B4F6C">
                              <w:pPr>
                                <w:pStyle w:val="PTabtitle"/>
                                <w:jc w:val="center"/>
                                <w:rPr>
                                  <w:color w:val="FFFFFF" w:themeColor="background1"/>
                                </w:rPr>
                              </w:pPr>
                              <w:bookmarkStart w:id="0" w:name="_Toc212408216"/>
                              <w:bookmarkStart w:id="1" w:name="_Toc212453729"/>
                              <w:r w:rsidRPr="00DE5E50">
                                <w:rPr>
                                  <w:color w:val="FFFFFF" w:themeColor="background1"/>
                                </w:rPr>
                                <w:t xml:space="preserve">Section </w:t>
                              </w:r>
                              <w:r>
                                <w:rPr>
                                  <w:color w:val="FFFFFF" w:themeColor="background1"/>
                                </w:rPr>
                                <w:t>4</w:t>
                              </w:r>
                              <w:r w:rsidRPr="00DE5E50">
                                <w:rPr>
                                  <w:color w:val="FFFFFF" w:themeColor="background1"/>
                                </w:rPr>
                                <w:t xml:space="preserve"> – </w:t>
                              </w:r>
                              <w:r w:rsidR="003B4F6C">
                                <w:rPr>
                                  <w:color w:val="FFFFFF" w:themeColor="background1"/>
                                </w:rPr>
                                <w:t>Understanding &amp;</w:t>
                              </w:r>
                              <w:r w:rsidRPr="00DE5E50">
                                <w:rPr>
                                  <w:color w:val="FFFFFF" w:themeColor="background1"/>
                                </w:rPr>
                                <w:t xml:space="preserve"> Approach</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1850787" name="Rectangle 1"/>
                        <wps:cNvSpPr/>
                        <wps:spPr>
                          <a:xfrm>
                            <a:off x="0" y="654050"/>
                            <a:ext cx="7772400" cy="88900"/>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59F64A" id="Group 4" o:spid="_x0000_s1026" style="position:absolute;margin-left:0;margin-top:0;width:612pt;height:58.5pt;z-index:251664384;mso-position-horizontal:center;mso-position-horizontal-relative:margin;mso-position-vertical:center;mso-position-vertical-relative:margin" coordsize="77724,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">
                <v:rect id="Rectangle 1" o:spid="_x0000_s1027" style="position:absolute;top:889;width:77724;height:5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" fillcolor="#7030a0 [3204]" stroked="f" strokeweight="1pt"/>
                <v:rect id="Rectangle 1" o:spid="_x0000_s1028" style="position:absolute;width:77724;height: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" fillcolor="#e2d0f1 [660]" stroked="f" strokeweight="1pt"/>
                <v:shapetype id="_x0000_t202" coordsize="21600,21600" o:spt="202" path="m,l,21600r21600,l21600,xe">
                  <v:stroke joinstyle="miter"/>
                  <v:path gradientshapeok="t" o:connecttype="rect"/>
                </v:shapetype>
                <v:shape id="Text Box 3" o:spid="_x0000_s1029" type="#_x0000_t202" style="position:absolute;left:9398;top:1397;width:5899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" filled="f" stroked="f" strokeweight=".5pt">
                  <v:textbox>
                    <w:txbxContent>
                      <w:p w14:paraId="5679A311" w14:textId="4BA2FB9C" w:rsidR="00901D91" w:rsidRPr="00DE5E50" w:rsidRDefault="00901D91" w:rsidP="003B4F6C">
                        <w:pPr>
                          <w:pStyle w:val="PTabtitle"/>
                          <w:jc w:val="center"/>
                          <w:rPr>
                            <w:color w:val="FFFFFF" w:themeColor="background1"/>
                          </w:rPr>
                        </w:pPr>
                        <w:bookmarkStart w:id="2" w:name="_Toc212408216"/>
                        <w:bookmarkStart w:id="3" w:name="_Toc212453729"/>
                        <w:r w:rsidRPr="00DE5E50">
                          <w:rPr>
                            <w:color w:val="FFFFFF" w:themeColor="background1"/>
                          </w:rPr>
                          <w:t xml:space="preserve">Section </w:t>
                        </w:r>
                        <w:r>
                          <w:rPr>
                            <w:color w:val="FFFFFF" w:themeColor="background1"/>
                          </w:rPr>
                          <w:t>4</w:t>
                        </w:r>
                        <w:r w:rsidRPr="00DE5E50">
                          <w:rPr>
                            <w:color w:val="FFFFFF" w:themeColor="background1"/>
                          </w:rPr>
                          <w:t xml:space="preserve"> – </w:t>
                        </w:r>
                        <w:r w:rsidR="003B4F6C">
                          <w:rPr>
                            <w:color w:val="FFFFFF" w:themeColor="background1"/>
                          </w:rPr>
                          <w:t>Understanding &amp;</w:t>
                        </w:r>
                        <w:r w:rsidRPr="00DE5E50">
                          <w:rPr>
                            <w:color w:val="FFFFFF" w:themeColor="background1"/>
                          </w:rPr>
                          <w:t xml:space="preserve"> Approach</w:t>
                        </w:r>
                        <w:bookmarkEnd w:id="2"/>
                        <w:bookmarkEnd w:id="3"/>
                      </w:p>
                    </w:txbxContent>
                  </v:textbox>
                </v:shape>
                <v:rect id="Rectangle 1" o:spid="_x0000_s1030" style="position:absolute;top:6540;width:77724;height: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" fillcolor="#e2d0f1 [660]" stroked="f" strokeweight="1pt"/>
                <w10:wrap anchorx="margin" anchory="margin"/>
              </v:group>
            </w:pict>
          </mc:Fallback>
        </mc:AlternateContent>
      </w:r>
      <w:r w:rsidR="00B36D7D">
        <w:br w:type="page"/>
      </w:r>
    </w:p>
    <w:p w14:paraId="6F10C8D0" w14:textId="2B7AF06F" w:rsidR="008E689F" w:rsidRPr="00E233DE" w:rsidRDefault="00B36D7D" w:rsidP="00E233DE">
      <w:pPr>
        <w:pStyle w:val="PHeading1"/>
        <w:spacing w:before="120" w:after="120"/>
        <w:rPr>
          <w:noProof/>
        </w:rPr>
      </w:pPr>
      <w:r>
        <w:lastRenderedPageBreak/>
        <w:t>Table of Contents</w:t>
      </w:r>
      <w:r w:rsidR="008E689F">
        <w:fldChar w:fldCharType="begin"/>
      </w:r>
      <w:r w:rsidR="008E689F">
        <w:instrText xml:space="preserve"> TOC \h \z \t "P_Tab title,1,P_Heading 2,2,P_Subheading 1,3" </w:instrText>
      </w:r>
      <w:r w:rsidR="008E689F">
        <w:fldChar w:fldCharType="separate"/>
      </w:r>
    </w:p>
    <w:p w14:paraId="71F4CDC5" w14:textId="65319D8C" w:rsidR="008E689F" w:rsidRPr="00DD0E07" w:rsidRDefault="008E689F" w:rsidP="00DD0E07">
      <w:pPr>
        <w:pStyle w:val="TOC1"/>
        <w:rPr>
          <w:rFonts w:eastAsiaTheme="minorEastAsia"/>
          <w:kern w:val="2"/>
          <w:sz w:val="24"/>
          <w:szCs w:val="21"/>
          <w:lang w:val="en-GB" w:eastAsia="en-GB" w:bidi="hi-IN"/>
          <w14:ligatures w14:val="standardContextual"/>
        </w:rPr>
      </w:pPr>
      <w:hyperlink w:anchor="_Toc212453730" w:history="1">
        <w:r w:rsidRPr="00DD0E07">
          <w:rPr>
            <w:rStyle w:val="Hyperlink"/>
          </w:rPr>
          <w:t>6.3.3.6 Section 4 – Understanding  and Approach to QA Services</w:t>
        </w:r>
        <w:r w:rsidRPr="00DD0E07">
          <w:rPr>
            <w:webHidden/>
          </w:rPr>
          <w:tab/>
        </w:r>
        <w:r w:rsidRPr="00DD0E07">
          <w:rPr>
            <w:webHidden/>
          </w:rPr>
          <w:fldChar w:fldCharType="begin"/>
        </w:r>
        <w:r w:rsidRPr="00DD0E07">
          <w:rPr>
            <w:webHidden/>
          </w:rPr>
          <w:instrText xml:space="preserve"> PAGEREF _Toc212453730 \h </w:instrText>
        </w:r>
        <w:r w:rsidRPr="00DD0E07">
          <w:rPr>
            <w:webHidden/>
          </w:rPr>
        </w:r>
        <w:r w:rsidRPr="00DD0E07">
          <w:rPr>
            <w:webHidden/>
          </w:rPr>
          <w:fldChar w:fldCharType="separate"/>
        </w:r>
        <w:r w:rsidR="00A1775D">
          <w:rPr>
            <w:webHidden/>
          </w:rPr>
          <w:t>5</w:t>
        </w:r>
        <w:r w:rsidRPr="00DD0E07">
          <w:rPr>
            <w:webHidden/>
          </w:rPr>
          <w:fldChar w:fldCharType="end"/>
        </w:r>
      </w:hyperlink>
    </w:p>
    <w:p w14:paraId="5786E24B" w14:textId="37F15DB8" w:rsidR="008E689F" w:rsidRDefault="008E689F">
      <w:pPr>
        <w:pStyle w:val="TOC2"/>
        <w:rPr>
          <w:rFonts w:eastAsiaTheme="minorEastAsia"/>
          <w:b w:val="0"/>
          <w:bCs w:val="0"/>
          <w:kern w:val="2"/>
          <w:sz w:val="24"/>
          <w:szCs w:val="21"/>
          <w:lang w:val="en-GB" w:eastAsia="en-GB" w:bidi="hi-IN"/>
          <w14:ligatures w14:val="standardContextual"/>
        </w:rPr>
      </w:pPr>
      <w:hyperlink w:anchor="_Toc212453731" w:history="1">
        <w:r w:rsidRPr="00C3415A">
          <w:rPr>
            <w:rStyle w:val="Hyperlink"/>
          </w:rPr>
          <w:t>1. Sub-Section 5.2.3.1 – Quality Assurance Staffing</w:t>
        </w:r>
        <w:r>
          <w:rPr>
            <w:webHidden/>
          </w:rPr>
          <w:tab/>
        </w:r>
        <w:r>
          <w:rPr>
            <w:webHidden/>
          </w:rPr>
          <w:fldChar w:fldCharType="begin"/>
        </w:r>
        <w:r>
          <w:rPr>
            <w:webHidden/>
          </w:rPr>
          <w:instrText xml:space="preserve"> PAGEREF _Toc212453731 \h </w:instrText>
        </w:r>
        <w:r>
          <w:rPr>
            <w:webHidden/>
          </w:rPr>
        </w:r>
        <w:r>
          <w:rPr>
            <w:webHidden/>
          </w:rPr>
          <w:fldChar w:fldCharType="separate"/>
        </w:r>
        <w:r w:rsidR="00A1775D">
          <w:rPr>
            <w:webHidden/>
          </w:rPr>
          <w:t>5</w:t>
        </w:r>
        <w:r>
          <w:rPr>
            <w:webHidden/>
          </w:rPr>
          <w:fldChar w:fldCharType="end"/>
        </w:r>
      </w:hyperlink>
    </w:p>
    <w:p w14:paraId="6CA44E74" w14:textId="7ACFA352" w:rsidR="008E689F" w:rsidRDefault="008E689F">
      <w:pPr>
        <w:pStyle w:val="TOC3"/>
        <w:rPr>
          <w:rFonts w:eastAsiaTheme="minorEastAsia"/>
          <w:kern w:val="2"/>
          <w:sz w:val="24"/>
          <w:szCs w:val="21"/>
          <w:lang w:val="en-GB" w:eastAsia="en-GB" w:bidi="hi-IN"/>
          <w14:ligatures w14:val="standardContextual"/>
        </w:rPr>
      </w:pPr>
      <w:hyperlink w:anchor="_Toc212453732" w:history="1">
        <w:r w:rsidRPr="00C3415A">
          <w:rPr>
            <w:rStyle w:val="Hyperlink"/>
          </w:rPr>
          <w:t>1.1 Introduction and Context</w:t>
        </w:r>
        <w:r>
          <w:rPr>
            <w:webHidden/>
          </w:rPr>
          <w:tab/>
        </w:r>
        <w:r>
          <w:rPr>
            <w:webHidden/>
          </w:rPr>
          <w:fldChar w:fldCharType="begin"/>
        </w:r>
        <w:r>
          <w:rPr>
            <w:webHidden/>
          </w:rPr>
          <w:instrText xml:space="preserve"> PAGEREF _Toc212453732 \h </w:instrText>
        </w:r>
        <w:r>
          <w:rPr>
            <w:webHidden/>
          </w:rPr>
        </w:r>
        <w:r>
          <w:rPr>
            <w:webHidden/>
          </w:rPr>
          <w:fldChar w:fldCharType="separate"/>
        </w:r>
        <w:r w:rsidR="00A1775D">
          <w:rPr>
            <w:webHidden/>
          </w:rPr>
          <w:t>5</w:t>
        </w:r>
        <w:r>
          <w:rPr>
            <w:webHidden/>
          </w:rPr>
          <w:fldChar w:fldCharType="end"/>
        </w:r>
      </w:hyperlink>
    </w:p>
    <w:p w14:paraId="7662B7F7" w14:textId="07269E2A" w:rsidR="008E689F" w:rsidRDefault="008E689F">
      <w:pPr>
        <w:pStyle w:val="TOC3"/>
        <w:rPr>
          <w:rFonts w:eastAsiaTheme="minorEastAsia"/>
          <w:kern w:val="2"/>
          <w:sz w:val="24"/>
          <w:szCs w:val="21"/>
          <w:lang w:val="en-GB" w:eastAsia="en-GB" w:bidi="hi-IN"/>
          <w14:ligatures w14:val="standardContextual"/>
        </w:rPr>
      </w:pPr>
      <w:hyperlink w:anchor="_Toc212453733" w:history="1">
        <w:r w:rsidRPr="00C3415A">
          <w:rPr>
            <w:rStyle w:val="Hyperlink"/>
          </w:rPr>
          <w:t>1.2 Adapting QA Staffing for Innovation and Future Change</w:t>
        </w:r>
        <w:r>
          <w:rPr>
            <w:webHidden/>
          </w:rPr>
          <w:tab/>
        </w:r>
        <w:r>
          <w:rPr>
            <w:webHidden/>
          </w:rPr>
          <w:fldChar w:fldCharType="begin"/>
        </w:r>
        <w:r>
          <w:rPr>
            <w:webHidden/>
          </w:rPr>
          <w:instrText xml:space="preserve"> PAGEREF _Toc212453733 \h </w:instrText>
        </w:r>
        <w:r>
          <w:rPr>
            <w:webHidden/>
          </w:rPr>
        </w:r>
        <w:r>
          <w:rPr>
            <w:webHidden/>
          </w:rPr>
          <w:fldChar w:fldCharType="separate"/>
        </w:r>
        <w:r w:rsidR="00A1775D">
          <w:rPr>
            <w:webHidden/>
          </w:rPr>
          <w:t>6</w:t>
        </w:r>
        <w:r>
          <w:rPr>
            <w:webHidden/>
          </w:rPr>
          <w:fldChar w:fldCharType="end"/>
        </w:r>
      </w:hyperlink>
    </w:p>
    <w:p w14:paraId="44387A70" w14:textId="42CA0858" w:rsidR="008E689F" w:rsidRDefault="008E689F">
      <w:pPr>
        <w:pStyle w:val="TOC3"/>
        <w:rPr>
          <w:rFonts w:eastAsiaTheme="minorEastAsia"/>
          <w:kern w:val="2"/>
          <w:sz w:val="24"/>
          <w:szCs w:val="21"/>
          <w:lang w:val="en-GB" w:eastAsia="en-GB" w:bidi="hi-IN"/>
          <w14:ligatures w14:val="standardContextual"/>
        </w:rPr>
      </w:pPr>
      <w:hyperlink w:anchor="_Toc212453734" w:history="1">
        <w:r w:rsidRPr="00C3415A">
          <w:rPr>
            <w:rStyle w:val="Hyperlink"/>
          </w:rPr>
          <w:t>1.3 Organizational Structure and Key Roles</w:t>
        </w:r>
        <w:r>
          <w:rPr>
            <w:webHidden/>
          </w:rPr>
          <w:tab/>
        </w:r>
        <w:r>
          <w:rPr>
            <w:webHidden/>
          </w:rPr>
          <w:fldChar w:fldCharType="begin"/>
        </w:r>
        <w:r>
          <w:rPr>
            <w:webHidden/>
          </w:rPr>
          <w:instrText xml:space="preserve"> PAGEREF _Toc212453734 \h </w:instrText>
        </w:r>
        <w:r>
          <w:rPr>
            <w:webHidden/>
          </w:rPr>
        </w:r>
        <w:r>
          <w:rPr>
            <w:webHidden/>
          </w:rPr>
          <w:fldChar w:fldCharType="separate"/>
        </w:r>
        <w:r w:rsidR="00A1775D">
          <w:rPr>
            <w:webHidden/>
          </w:rPr>
          <w:t>6</w:t>
        </w:r>
        <w:r>
          <w:rPr>
            <w:webHidden/>
          </w:rPr>
          <w:fldChar w:fldCharType="end"/>
        </w:r>
      </w:hyperlink>
    </w:p>
    <w:p w14:paraId="45BDF055" w14:textId="5F0CC010" w:rsidR="008E689F" w:rsidRDefault="008E689F">
      <w:pPr>
        <w:pStyle w:val="TOC3"/>
        <w:rPr>
          <w:rFonts w:eastAsiaTheme="minorEastAsia"/>
          <w:kern w:val="2"/>
          <w:sz w:val="24"/>
          <w:szCs w:val="21"/>
          <w:lang w:val="en-GB" w:eastAsia="en-GB" w:bidi="hi-IN"/>
          <w14:ligatures w14:val="standardContextual"/>
        </w:rPr>
      </w:pPr>
      <w:hyperlink w:anchor="_Toc212453735" w:history="1">
        <w:r w:rsidRPr="00C3415A">
          <w:rPr>
            <w:rStyle w:val="Hyperlink"/>
          </w:rPr>
          <w:t>1.4 AI-Driven Testing Center of Excellence (TCoE): Foundation for Scalability, Innovation, and Workforce Resilience</w:t>
        </w:r>
        <w:r>
          <w:rPr>
            <w:webHidden/>
          </w:rPr>
          <w:tab/>
        </w:r>
        <w:r>
          <w:rPr>
            <w:webHidden/>
          </w:rPr>
          <w:fldChar w:fldCharType="begin"/>
        </w:r>
        <w:r>
          <w:rPr>
            <w:webHidden/>
          </w:rPr>
          <w:instrText xml:space="preserve"> PAGEREF _Toc212453735 \h </w:instrText>
        </w:r>
        <w:r>
          <w:rPr>
            <w:webHidden/>
          </w:rPr>
        </w:r>
        <w:r>
          <w:rPr>
            <w:webHidden/>
          </w:rPr>
          <w:fldChar w:fldCharType="separate"/>
        </w:r>
        <w:r w:rsidR="00A1775D">
          <w:rPr>
            <w:webHidden/>
          </w:rPr>
          <w:t>9</w:t>
        </w:r>
        <w:r>
          <w:rPr>
            <w:webHidden/>
          </w:rPr>
          <w:fldChar w:fldCharType="end"/>
        </w:r>
      </w:hyperlink>
    </w:p>
    <w:p w14:paraId="22B9B7F6" w14:textId="00226072" w:rsidR="008E689F" w:rsidRDefault="008E689F">
      <w:pPr>
        <w:pStyle w:val="TOC3"/>
        <w:rPr>
          <w:rFonts w:eastAsiaTheme="minorEastAsia"/>
          <w:kern w:val="2"/>
          <w:sz w:val="24"/>
          <w:szCs w:val="21"/>
          <w:lang w:val="en-GB" w:eastAsia="en-GB" w:bidi="hi-IN"/>
          <w14:ligatures w14:val="standardContextual"/>
        </w:rPr>
      </w:pPr>
      <w:hyperlink w:anchor="_Toc212453736" w:history="1">
        <w:r w:rsidRPr="00C3415A">
          <w:rPr>
            <w:rStyle w:val="Hyperlink"/>
          </w:rPr>
          <w:t>1.5 Demonstrated Examples from Prior QA Engagements</w:t>
        </w:r>
        <w:r>
          <w:rPr>
            <w:webHidden/>
          </w:rPr>
          <w:tab/>
        </w:r>
        <w:r>
          <w:rPr>
            <w:webHidden/>
          </w:rPr>
          <w:fldChar w:fldCharType="begin"/>
        </w:r>
        <w:r>
          <w:rPr>
            <w:webHidden/>
          </w:rPr>
          <w:instrText xml:space="preserve"> PAGEREF _Toc212453736 \h </w:instrText>
        </w:r>
        <w:r>
          <w:rPr>
            <w:webHidden/>
          </w:rPr>
        </w:r>
        <w:r>
          <w:rPr>
            <w:webHidden/>
          </w:rPr>
          <w:fldChar w:fldCharType="separate"/>
        </w:r>
        <w:r w:rsidR="00A1775D">
          <w:rPr>
            <w:webHidden/>
          </w:rPr>
          <w:t>13</w:t>
        </w:r>
        <w:r>
          <w:rPr>
            <w:webHidden/>
          </w:rPr>
          <w:fldChar w:fldCharType="end"/>
        </w:r>
      </w:hyperlink>
    </w:p>
    <w:p w14:paraId="49D30BFE" w14:textId="7A82DC09" w:rsidR="008E689F" w:rsidRDefault="008E689F">
      <w:pPr>
        <w:pStyle w:val="TOC2"/>
        <w:rPr>
          <w:rFonts w:eastAsiaTheme="minorEastAsia"/>
          <w:b w:val="0"/>
          <w:bCs w:val="0"/>
          <w:kern w:val="2"/>
          <w:sz w:val="24"/>
          <w:szCs w:val="21"/>
          <w:lang w:val="en-GB" w:eastAsia="en-GB" w:bidi="hi-IN"/>
          <w14:ligatures w14:val="standardContextual"/>
        </w:rPr>
      </w:pPr>
      <w:hyperlink w:anchor="_Toc212453737" w:history="1">
        <w:r w:rsidRPr="00C3415A">
          <w:rPr>
            <w:rStyle w:val="Hyperlink"/>
          </w:rPr>
          <w:t>2. Sub-Section 5.2.3.2 – Integrated Multi-Contractor Environment</w:t>
        </w:r>
        <w:r>
          <w:rPr>
            <w:webHidden/>
          </w:rPr>
          <w:tab/>
        </w:r>
        <w:r>
          <w:rPr>
            <w:webHidden/>
          </w:rPr>
          <w:fldChar w:fldCharType="begin"/>
        </w:r>
        <w:r>
          <w:rPr>
            <w:webHidden/>
          </w:rPr>
          <w:instrText xml:space="preserve"> PAGEREF _Toc212453737 \h </w:instrText>
        </w:r>
        <w:r>
          <w:rPr>
            <w:webHidden/>
          </w:rPr>
        </w:r>
        <w:r>
          <w:rPr>
            <w:webHidden/>
          </w:rPr>
          <w:fldChar w:fldCharType="separate"/>
        </w:r>
        <w:r w:rsidR="00A1775D">
          <w:rPr>
            <w:webHidden/>
          </w:rPr>
          <w:t>17</w:t>
        </w:r>
        <w:r>
          <w:rPr>
            <w:webHidden/>
          </w:rPr>
          <w:fldChar w:fldCharType="end"/>
        </w:r>
      </w:hyperlink>
    </w:p>
    <w:p w14:paraId="407FEEE2" w14:textId="01378A66" w:rsidR="008E689F" w:rsidRDefault="008E689F">
      <w:pPr>
        <w:pStyle w:val="TOC3"/>
        <w:rPr>
          <w:rFonts w:eastAsiaTheme="minorEastAsia"/>
          <w:kern w:val="2"/>
          <w:sz w:val="24"/>
          <w:szCs w:val="21"/>
          <w:lang w:val="en-GB" w:eastAsia="en-GB" w:bidi="hi-IN"/>
          <w14:ligatures w14:val="standardContextual"/>
        </w:rPr>
      </w:pPr>
      <w:hyperlink w:anchor="_Toc212453738" w:history="1">
        <w:r w:rsidRPr="00C3415A">
          <w:rPr>
            <w:rStyle w:val="Hyperlink"/>
          </w:rPr>
          <w:t>2.1 Executive Summary: The Collaborative QA Partner</w:t>
        </w:r>
        <w:r>
          <w:rPr>
            <w:webHidden/>
          </w:rPr>
          <w:tab/>
        </w:r>
        <w:r>
          <w:rPr>
            <w:webHidden/>
          </w:rPr>
          <w:fldChar w:fldCharType="begin"/>
        </w:r>
        <w:r>
          <w:rPr>
            <w:webHidden/>
          </w:rPr>
          <w:instrText xml:space="preserve"> PAGEREF _Toc212453738 \h </w:instrText>
        </w:r>
        <w:r>
          <w:rPr>
            <w:webHidden/>
          </w:rPr>
        </w:r>
        <w:r>
          <w:rPr>
            <w:webHidden/>
          </w:rPr>
          <w:fldChar w:fldCharType="separate"/>
        </w:r>
        <w:r w:rsidR="00A1775D">
          <w:rPr>
            <w:webHidden/>
          </w:rPr>
          <w:t>17</w:t>
        </w:r>
        <w:r>
          <w:rPr>
            <w:webHidden/>
          </w:rPr>
          <w:fldChar w:fldCharType="end"/>
        </w:r>
      </w:hyperlink>
    </w:p>
    <w:p w14:paraId="06FC2541" w14:textId="0698BFF0" w:rsidR="008E689F" w:rsidRDefault="008E689F">
      <w:pPr>
        <w:pStyle w:val="TOC3"/>
        <w:rPr>
          <w:rFonts w:eastAsiaTheme="minorEastAsia"/>
          <w:kern w:val="2"/>
          <w:sz w:val="24"/>
          <w:szCs w:val="21"/>
          <w:lang w:val="en-GB" w:eastAsia="en-GB" w:bidi="hi-IN"/>
          <w14:ligatures w14:val="standardContextual"/>
        </w:rPr>
      </w:pPr>
      <w:hyperlink w:anchor="_Toc212453739" w:history="1">
        <w:r w:rsidRPr="00C3415A">
          <w:rPr>
            <w:rStyle w:val="Hyperlink"/>
          </w:rPr>
          <w:t>2.2 Understanding and Defining the Integrated Ecosystem</w:t>
        </w:r>
        <w:r>
          <w:rPr>
            <w:webHidden/>
          </w:rPr>
          <w:tab/>
        </w:r>
        <w:r>
          <w:rPr>
            <w:webHidden/>
          </w:rPr>
          <w:fldChar w:fldCharType="begin"/>
        </w:r>
        <w:r>
          <w:rPr>
            <w:webHidden/>
          </w:rPr>
          <w:instrText xml:space="preserve"> PAGEREF _Toc212453739 \h </w:instrText>
        </w:r>
        <w:r>
          <w:rPr>
            <w:webHidden/>
          </w:rPr>
        </w:r>
        <w:r>
          <w:rPr>
            <w:webHidden/>
          </w:rPr>
          <w:fldChar w:fldCharType="separate"/>
        </w:r>
        <w:r w:rsidR="00A1775D">
          <w:rPr>
            <w:webHidden/>
          </w:rPr>
          <w:t>18</w:t>
        </w:r>
        <w:r>
          <w:rPr>
            <w:webHidden/>
          </w:rPr>
          <w:fldChar w:fldCharType="end"/>
        </w:r>
      </w:hyperlink>
    </w:p>
    <w:p w14:paraId="122DD73A" w14:textId="28E445BA" w:rsidR="008E689F" w:rsidRDefault="008E689F">
      <w:pPr>
        <w:pStyle w:val="TOC3"/>
        <w:rPr>
          <w:rFonts w:eastAsiaTheme="minorEastAsia"/>
          <w:kern w:val="2"/>
          <w:sz w:val="24"/>
          <w:szCs w:val="21"/>
          <w:lang w:val="en-GB" w:eastAsia="en-GB" w:bidi="hi-IN"/>
          <w14:ligatures w14:val="standardContextual"/>
        </w:rPr>
      </w:pPr>
      <w:hyperlink w:anchor="_Toc212453740" w:history="1">
        <w:r w:rsidRPr="00C3415A">
          <w:rPr>
            <w:rStyle w:val="Hyperlink"/>
          </w:rPr>
          <w:t>2.3 Ensuring Understanding: The Collaborative Agreement of Roles</w:t>
        </w:r>
        <w:r>
          <w:rPr>
            <w:webHidden/>
          </w:rPr>
          <w:tab/>
        </w:r>
        <w:r>
          <w:rPr>
            <w:webHidden/>
          </w:rPr>
          <w:fldChar w:fldCharType="begin"/>
        </w:r>
        <w:r>
          <w:rPr>
            <w:webHidden/>
          </w:rPr>
          <w:instrText xml:space="preserve"> PAGEREF _Toc212453740 \h </w:instrText>
        </w:r>
        <w:r>
          <w:rPr>
            <w:webHidden/>
          </w:rPr>
        </w:r>
        <w:r>
          <w:rPr>
            <w:webHidden/>
          </w:rPr>
          <w:fldChar w:fldCharType="separate"/>
        </w:r>
        <w:r w:rsidR="00A1775D">
          <w:rPr>
            <w:webHidden/>
          </w:rPr>
          <w:t>19</w:t>
        </w:r>
        <w:r>
          <w:rPr>
            <w:webHidden/>
          </w:rPr>
          <w:fldChar w:fldCharType="end"/>
        </w:r>
      </w:hyperlink>
    </w:p>
    <w:p w14:paraId="03A690C9" w14:textId="1C252DE5" w:rsidR="008E689F" w:rsidRDefault="008E689F">
      <w:pPr>
        <w:pStyle w:val="TOC3"/>
        <w:rPr>
          <w:rFonts w:eastAsiaTheme="minorEastAsia"/>
          <w:kern w:val="2"/>
          <w:sz w:val="24"/>
          <w:szCs w:val="21"/>
          <w:lang w:val="en-GB" w:eastAsia="en-GB" w:bidi="hi-IN"/>
          <w14:ligatures w14:val="standardContextual"/>
        </w:rPr>
      </w:pPr>
      <w:hyperlink w:anchor="_Toc212453741" w:history="1">
        <w:r w:rsidRPr="00C3415A">
          <w:rPr>
            <w:rStyle w:val="Hyperlink"/>
          </w:rPr>
          <w:t>2.4 Collaborative Governance and Synchronization</w:t>
        </w:r>
        <w:r>
          <w:rPr>
            <w:webHidden/>
          </w:rPr>
          <w:tab/>
        </w:r>
        <w:r>
          <w:rPr>
            <w:webHidden/>
          </w:rPr>
          <w:fldChar w:fldCharType="begin"/>
        </w:r>
        <w:r>
          <w:rPr>
            <w:webHidden/>
          </w:rPr>
          <w:instrText xml:space="preserve"> PAGEREF _Toc212453741 \h </w:instrText>
        </w:r>
        <w:r>
          <w:rPr>
            <w:webHidden/>
          </w:rPr>
        </w:r>
        <w:r>
          <w:rPr>
            <w:webHidden/>
          </w:rPr>
          <w:fldChar w:fldCharType="separate"/>
        </w:r>
        <w:r w:rsidR="00A1775D">
          <w:rPr>
            <w:webHidden/>
          </w:rPr>
          <w:t>20</w:t>
        </w:r>
        <w:r>
          <w:rPr>
            <w:webHidden/>
          </w:rPr>
          <w:fldChar w:fldCharType="end"/>
        </w:r>
      </w:hyperlink>
    </w:p>
    <w:p w14:paraId="280D11CA" w14:textId="1766D653" w:rsidR="008E689F" w:rsidRDefault="008E689F">
      <w:pPr>
        <w:pStyle w:val="TOC3"/>
        <w:rPr>
          <w:rFonts w:eastAsiaTheme="minorEastAsia"/>
          <w:kern w:val="2"/>
          <w:sz w:val="24"/>
          <w:szCs w:val="21"/>
          <w:lang w:val="en-GB" w:eastAsia="en-GB" w:bidi="hi-IN"/>
          <w14:ligatures w14:val="standardContextual"/>
        </w:rPr>
      </w:pPr>
      <w:hyperlink w:anchor="_Toc212453742" w:history="1">
        <w:r w:rsidRPr="00C3415A">
          <w:rPr>
            <w:rStyle w:val="Hyperlink"/>
          </w:rPr>
          <w:t>2.5 Technical Integration and Environment Management</w:t>
        </w:r>
        <w:r>
          <w:rPr>
            <w:webHidden/>
          </w:rPr>
          <w:tab/>
        </w:r>
        <w:r>
          <w:rPr>
            <w:webHidden/>
          </w:rPr>
          <w:fldChar w:fldCharType="begin"/>
        </w:r>
        <w:r>
          <w:rPr>
            <w:webHidden/>
          </w:rPr>
          <w:instrText xml:space="preserve"> PAGEREF _Toc212453742 \h </w:instrText>
        </w:r>
        <w:r>
          <w:rPr>
            <w:webHidden/>
          </w:rPr>
        </w:r>
        <w:r>
          <w:rPr>
            <w:webHidden/>
          </w:rPr>
          <w:fldChar w:fldCharType="separate"/>
        </w:r>
        <w:r w:rsidR="00A1775D">
          <w:rPr>
            <w:webHidden/>
          </w:rPr>
          <w:t>22</w:t>
        </w:r>
        <w:r>
          <w:rPr>
            <w:webHidden/>
          </w:rPr>
          <w:fldChar w:fldCharType="end"/>
        </w:r>
      </w:hyperlink>
    </w:p>
    <w:p w14:paraId="187030A7" w14:textId="2834011F" w:rsidR="008E689F" w:rsidRDefault="008E689F">
      <w:pPr>
        <w:pStyle w:val="TOC3"/>
        <w:rPr>
          <w:rFonts w:eastAsiaTheme="minorEastAsia"/>
          <w:kern w:val="2"/>
          <w:sz w:val="24"/>
          <w:szCs w:val="21"/>
          <w:lang w:val="en-GB" w:eastAsia="en-GB" w:bidi="hi-IN"/>
          <w14:ligatures w14:val="standardContextual"/>
        </w:rPr>
      </w:pPr>
      <w:hyperlink w:anchor="_Toc212453743" w:history="1">
        <w:r w:rsidRPr="00C3415A">
          <w:rPr>
            <w:rStyle w:val="Hyperlink"/>
          </w:rPr>
          <w:t>2.6 Organizational Culture, Conflict Resolution, and Staffing</w:t>
        </w:r>
        <w:r>
          <w:rPr>
            <w:webHidden/>
          </w:rPr>
          <w:tab/>
        </w:r>
        <w:r>
          <w:rPr>
            <w:webHidden/>
          </w:rPr>
          <w:fldChar w:fldCharType="begin"/>
        </w:r>
        <w:r>
          <w:rPr>
            <w:webHidden/>
          </w:rPr>
          <w:instrText xml:space="preserve"> PAGEREF _Toc212453743 \h </w:instrText>
        </w:r>
        <w:r>
          <w:rPr>
            <w:webHidden/>
          </w:rPr>
        </w:r>
        <w:r>
          <w:rPr>
            <w:webHidden/>
          </w:rPr>
          <w:fldChar w:fldCharType="separate"/>
        </w:r>
        <w:r w:rsidR="00A1775D">
          <w:rPr>
            <w:webHidden/>
          </w:rPr>
          <w:t>23</w:t>
        </w:r>
        <w:r>
          <w:rPr>
            <w:webHidden/>
          </w:rPr>
          <w:fldChar w:fldCharType="end"/>
        </w:r>
      </w:hyperlink>
    </w:p>
    <w:p w14:paraId="230727F9" w14:textId="3C61F3EE" w:rsidR="008E689F" w:rsidRDefault="008E689F">
      <w:pPr>
        <w:pStyle w:val="TOC2"/>
        <w:rPr>
          <w:rFonts w:eastAsiaTheme="minorEastAsia"/>
          <w:b w:val="0"/>
          <w:bCs w:val="0"/>
          <w:kern w:val="2"/>
          <w:sz w:val="24"/>
          <w:szCs w:val="21"/>
          <w:lang w:val="en-GB" w:eastAsia="en-GB" w:bidi="hi-IN"/>
          <w14:ligatures w14:val="standardContextual"/>
        </w:rPr>
      </w:pPr>
      <w:hyperlink w:anchor="_Toc212453744" w:history="1">
        <w:r w:rsidRPr="00C3415A">
          <w:rPr>
            <w:rStyle w:val="Hyperlink"/>
          </w:rPr>
          <w:t>3. Sub-Section 5.2.3.3 – Software Development Lifecycle</w:t>
        </w:r>
        <w:r>
          <w:rPr>
            <w:webHidden/>
          </w:rPr>
          <w:tab/>
        </w:r>
        <w:r>
          <w:rPr>
            <w:webHidden/>
          </w:rPr>
          <w:fldChar w:fldCharType="begin"/>
        </w:r>
        <w:r>
          <w:rPr>
            <w:webHidden/>
          </w:rPr>
          <w:instrText xml:space="preserve"> PAGEREF _Toc212453744 \h </w:instrText>
        </w:r>
        <w:r>
          <w:rPr>
            <w:webHidden/>
          </w:rPr>
        </w:r>
        <w:r>
          <w:rPr>
            <w:webHidden/>
          </w:rPr>
          <w:fldChar w:fldCharType="separate"/>
        </w:r>
        <w:r w:rsidR="00A1775D">
          <w:rPr>
            <w:webHidden/>
          </w:rPr>
          <w:t>25</w:t>
        </w:r>
        <w:r>
          <w:rPr>
            <w:webHidden/>
          </w:rPr>
          <w:fldChar w:fldCharType="end"/>
        </w:r>
      </w:hyperlink>
    </w:p>
    <w:p w14:paraId="649542DD" w14:textId="355A1DC0" w:rsidR="008E689F" w:rsidRDefault="008E689F">
      <w:pPr>
        <w:pStyle w:val="TOC3"/>
        <w:rPr>
          <w:rFonts w:eastAsiaTheme="minorEastAsia"/>
          <w:kern w:val="2"/>
          <w:sz w:val="24"/>
          <w:szCs w:val="21"/>
          <w:lang w:val="en-GB" w:eastAsia="en-GB" w:bidi="hi-IN"/>
          <w14:ligatures w14:val="standardContextual"/>
        </w:rPr>
      </w:pPr>
      <w:hyperlink w:anchor="_Toc212453745" w:history="1">
        <w:r w:rsidRPr="00C3415A">
          <w:rPr>
            <w:rStyle w:val="Hyperlink"/>
          </w:rPr>
          <w:t>3.1 Applying early QA in the Software Development Lifecycle</w:t>
        </w:r>
        <w:r>
          <w:rPr>
            <w:webHidden/>
          </w:rPr>
          <w:tab/>
        </w:r>
        <w:r>
          <w:rPr>
            <w:webHidden/>
          </w:rPr>
          <w:fldChar w:fldCharType="begin"/>
        </w:r>
        <w:r>
          <w:rPr>
            <w:webHidden/>
          </w:rPr>
          <w:instrText xml:space="preserve"> PAGEREF _Toc212453745 \h </w:instrText>
        </w:r>
        <w:r>
          <w:rPr>
            <w:webHidden/>
          </w:rPr>
        </w:r>
        <w:r>
          <w:rPr>
            <w:webHidden/>
          </w:rPr>
          <w:fldChar w:fldCharType="separate"/>
        </w:r>
        <w:r w:rsidR="00A1775D">
          <w:rPr>
            <w:webHidden/>
          </w:rPr>
          <w:t>25</w:t>
        </w:r>
        <w:r>
          <w:rPr>
            <w:webHidden/>
          </w:rPr>
          <w:fldChar w:fldCharType="end"/>
        </w:r>
      </w:hyperlink>
    </w:p>
    <w:p w14:paraId="4D32F618" w14:textId="3287D73D" w:rsidR="008E689F" w:rsidRDefault="008E689F">
      <w:pPr>
        <w:pStyle w:val="TOC3"/>
        <w:rPr>
          <w:rFonts w:eastAsiaTheme="minorEastAsia"/>
          <w:kern w:val="2"/>
          <w:sz w:val="24"/>
          <w:szCs w:val="21"/>
          <w:lang w:val="en-GB" w:eastAsia="en-GB" w:bidi="hi-IN"/>
          <w14:ligatures w14:val="standardContextual"/>
        </w:rPr>
      </w:pPr>
      <w:hyperlink w:anchor="_Toc212453746" w:history="1">
        <w:r w:rsidRPr="00C3415A">
          <w:rPr>
            <w:rStyle w:val="Hyperlink"/>
          </w:rPr>
          <w:t>3.2 QA Support for User-Centered Design (UCD) and User Experience (UX)</w:t>
        </w:r>
        <w:r>
          <w:rPr>
            <w:webHidden/>
          </w:rPr>
          <w:tab/>
        </w:r>
        <w:r>
          <w:rPr>
            <w:webHidden/>
          </w:rPr>
          <w:fldChar w:fldCharType="begin"/>
        </w:r>
        <w:r>
          <w:rPr>
            <w:webHidden/>
          </w:rPr>
          <w:instrText xml:space="preserve"> PAGEREF _Toc212453746 \h </w:instrText>
        </w:r>
        <w:r>
          <w:rPr>
            <w:webHidden/>
          </w:rPr>
        </w:r>
        <w:r>
          <w:rPr>
            <w:webHidden/>
          </w:rPr>
          <w:fldChar w:fldCharType="separate"/>
        </w:r>
        <w:r w:rsidR="00A1775D">
          <w:rPr>
            <w:webHidden/>
          </w:rPr>
          <w:t>27</w:t>
        </w:r>
        <w:r>
          <w:rPr>
            <w:webHidden/>
          </w:rPr>
          <w:fldChar w:fldCharType="end"/>
        </w:r>
      </w:hyperlink>
    </w:p>
    <w:p w14:paraId="3717E072" w14:textId="142F718A" w:rsidR="008E689F" w:rsidRDefault="008E689F">
      <w:pPr>
        <w:pStyle w:val="TOC3"/>
        <w:rPr>
          <w:rFonts w:eastAsiaTheme="minorEastAsia"/>
          <w:kern w:val="2"/>
          <w:sz w:val="24"/>
          <w:szCs w:val="21"/>
          <w:lang w:val="en-GB" w:eastAsia="en-GB" w:bidi="hi-IN"/>
          <w14:ligatures w14:val="standardContextual"/>
        </w:rPr>
      </w:pPr>
      <w:hyperlink w:anchor="_Toc212453747" w:history="1">
        <w:r w:rsidRPr="00C3415A">
          <w:rPr>
            <w:rStyle w:val="Hyperlink"/>
          </w:rPr>
          <w:t>3.3 Automated Regression Testing Strategy</w:t>
        </w:r>
        <w:r>
          <w:rPr>
            <w:webHidden/>
          </w:rPr>
          <w:tab/>
        </w:r>
        <w:r>
          <w:rPr>
            <w:webHidden/>
          </w:rPr>
          <w:fldChar w:fldCharType="begin"/>
        </w:r>
        <w:r>
          <w:rPr>
            <w:webHidden/>
          </w:rPr>
          <w:instrText xml:space="preserve"> PAGEREF _Toc212453747 \h </w:instrText>
        </w:r>
        <w:r>
          <w:rPr>
            <w:webHidden/>
          </w:rPr>
        </w:r>
        <w:r>
          <w:rPr>
            <w:webHidden/>
          </w:rPr>
          <w:fldChar w:fldCharType="separate"/>
        </w:r>
        <w:r w:rsidR="00A1775D">
          <w:rPr>
            <w:webHidden/>
          </w:rPr>
          <w:t>30</w:t>
        </w:r>
        <w:r>
          <w:rPr>
            <w:webHidden/>
          </w:rPr>
          <w:fldChar w:fldCharType="end"/>
        </w:r>
      </w:hyperlink>
    </w:p>
    <w:p w14:paraId="2A0A3435" w14:textId="19686792" w:rsidR="008E689F" w:rsidRDefault="008E689F">
      <w:pPr>
        <w:pStyle w:val="TOC3"/>
        <w:rPr>
          <w:rFonts w:eastAsiaTheme="minorEastAsia"/>
          <w:kern w:val="2"/>
          <w:sz w:val="24"/>
          <w:szCs w:val="21"/>
          <w:lang w:val="en-GB" w:eastAsia="en-GB" w:bidi="hi-IN"/>
          <w14:ligatures w14:val="standardContextual"/>
        </w:rPr>
      </w:pPr>
      <w:hyperlink w:anchor="_Toc212453748" w:history="1">
        <w:r w:rsidRPr="00C3415A">
          <w:rPr>
            <w:rStyle w:val="Hyperlink"/>
          </w:rPr>
          <w:t>3.4 Metrics and Innovation</w:t>
        </w:r>
        <w:r>
          <w:rPr>
            <w:webHidden/>
          </w:rPr>
          <w:tab/>
        </w:r>
        <w:r>
          <w:rPr>
            <w:webHidden/>
          </w:rPr>
          <w:fldChar w:fldCharType="begin"/>
        </w:r>
        <w:r>
          <w:rPr>
            <w:webHidden/>
          </w:rPr>
          <w:instrText xml:space="preserve"> PAGEREF _Toc212453748 \h </w:instrText>
        </w:r>
        <w:r>
          <w:rPr>
            <w:webHidden/>
          </w:rPr>
        </w:r>
        <w:r>
          <w:rPr>
            <w:webHidden/>
          </w:rPr>
          <w:fldChar w:fldCharType="separate"/>
        </w:r>
        <w:r w:rsidR="00A1775D">
          <w:rPr>
            <w:webHidden/>
          </w:rPr>
          <w:t>30</w:t>
        </w:r>
        <w:r>
          <w:rPr>
            <w:webHidden/>
          </w:rPr>
          <w:fldChar w:fldCharType="end"/>
        </w:r>
      </w:hyperlink>
    </w:p>
    <w:p w14:paraId="648190F8" w14:textId="7AA625DC" w:rsidR="008E689F" w:rsidRDefault="008E689F">
      <w:pPr>
        <w:pStyle w:val="TOC3"/>
        <w:rPr>
          <w:rFonts w:eastAsiaTheme="minorEastAsia"/>
          <w:kern w:val="2"/>
          <w:sz w:val="24"/>
          <w:szCs w:val="21"/>
          <w:lang w:val="en-GB" w:eastAsia="en-GB" w:bidi="hi-IN"/>
          <w14:ligatures w14:val="standardContextual"/>
        </w:rPr>
      </w:pPr>
      <w:hyperlink w:anchor="_Toc212453749" w:history="1">
        <w:r w:rsidRPr="00C3415A">
          <w:rPr>
            <w:rStyle w:val="Hyperlink"/>
          </w:rPr>
          <w:t>3.5 Advancing DevSecOps within CalSAWS</w:t>
        </w:r>
        <w:r>
          <w:rPr>
            <w:webHidden/>
          </w:rPr>
          <w:tab/>
        </w:r>
        <w:r>
          <w:rPr>
            <w:webHidden/>
          </w:rPr>
          <w:fldChar w:fldCharType="begin"/>
        </w:r>
        <w:r>
          <w:rPr>
            <w:webHidden/>
          </w:rPr>
          <w:instrText xml:space="preserve"> PAGEREF _Toc212453749 \h </w:instrText>
        </w:r>
        <w:r>
          <w:rPr>
            <w:webHidden/>
          </w:rPr>
        </w:r>
        <w:r>
          <w:rPr>
            <w:webHidden/>
          </w:rPr>
          <w:fldChar w:fldCharType="separate"/>
        </w:r>
        <w:r w:rsidR="00A1775D">
          <w:rPr>
            <w:webHidden/>
          </w:rPr>
          <w:t>33</w:t>
        </w:r>
        <w:r>
          <w:rPr>
            <w:webHidden/>
          </w:rPr>
          <w:fldChar w:fldCharType="end"/>
        </w:r>
      </w:hyperlink>
    </w:p>
    <w:p w14:paraId="59A37161" w14:textId="5ED17CF0" w:rsidR="008E689F" w:rsidRDefault="008E689F">
      <w:pPr>
        <w:pStyle w:val="TOC2"/>
        <w:rPr>
          <w:rFonts w:eastAsiaTheme="minorEastAsia"/>
          <w:b w:val="0"/>
          <w:bCs w:val="0"/>
          <w:kern w:val="2"/>
          <w:sz w:val="24"/>
          <w:szCs w:val="21"/>
          <w:lang w:val="en-GB" w:eastAsia="en-GB" w:bidi="hi-IN"/>
          <w14:ligatures w14:val="standardContextual"/>
        </w:rPr>
      </w:pPr>
      <w:hyperlink w:anchor="_Toc212453750" w:history="1">
        <w:r w:rsidRPr="00C3415A">
          <w:rPr>
            <w:rStyle w:val="Hyperlink"/>
          </w:rPr>
          <w:t>4. Sub-Section 5.2.3.4 – Approach to Independent Test</w:t>
        </w:r>
        <w:r>
          <w:rPr>
            <w:webHidden/>
          </w:rPr>
          <w:tab/>
        </w:r>
        <w:r>
          <w:rPr>
            <w:webHidden/>
          </w:rPr>
          <w:fldChar w:fldCharType="begin"/>
        </w:r>
        <w:r>
          <w:rPr>
            <w:webHidden/>
          </w:rPr>
          <w:instrText xml:space="preserve"> PAGEREF _Toc212453750 \h </w:instrText>
        </w:r>
        <w:r>
          <w:rPr>
            <w:webHidden/>
          </w:rPr>
        </w:r>
        <w:r>
          <w:rPr>
            <w:webHidden/>
          </w:rPr>
          <w:fldChar w:fldCharType="separate"/>
        </w:r>
        <w:r w:rsidR="00A1775D">
          <w:rPr>
            <w:webHidden/>
          </w:rPr>
          <w:t>36</w:t>
        </w:r>
        <w:r>
          <w:rPr>
            <w:webHidden/>
          </w:rPr>
          <w:fldChar w:fldCharType="end"/>
        </w:r>
      </w:hyperlink>
    </w:p>
    <w:p w14:paraId="6E4176AB" w14:textId="5D9EDBA1" w:rsidR="008E689F" w:rsidRDefault="008E689F">
      <w:pPr>
        <w:pStyle w:val="TOC3"/>
        <w:rPr>
          <w:rFonts w:eastAsiaTheme="minorEastAsia"/>
          <w:kern w:val="2"/>
          <w:sz w:val="24"/>
          <w:szCs w:val="21"/>
          <w:lang w:val="en-GB" w:eastAsia="en-GB" w:bidi="hi-IN"/>
          <w14:ligatures w14:val="standardContextual"/>
        </w:rPr>
      </w:pPr>
      <w:hyperlink w:anchor="_Toc212453751" w:history="1">
        <w:r w:rsidRPr="00C3415A">
          <w:rPr>
            <w:rStyle w:val="Hyperlink"/>
          </w:rPr>
          <w:t>4.1 Introduction to Independent Testing in CalSAWS</w:t>
        </w:r>
        <w:r>
          <w:rPr>
            <w:webHidden/>
          </w:rPr>
          <w:tab/>
        </w:r>
        <w:r>
          <w:rPr>
            <w:webHidden/>
          </w:rPr>
          <w:fldChar w:fldCharType="begin"/>
        </w:r>
        <w:r>
          <w:rPr>
            <w:webHidden/>
          </w:rPr>
          <w:instrText xml:space="preserve"> PAGEREF _Toc212453751 \h </w:instrText>
        </w:r>
        <w:r>
          <w:rPr>
            <w:webHidden/>
          </w:rPr>
        </w:r>
        <w:r>
          <w:rPr>
            <w:webHidden/>
          </w:rPr>
          <w:fldChar w:fldCharType="separate"/>
        </w:r>
        <w:r w:rsidR="00A1775D">
          <w:rPr>
            <w:webHidden/>
          </w:rPr>
          <w:t>36</w:t>
        </w:r>
        <w:r>
          <w:rPr>
            <w:webHidden/>
          </w:rPr>
          <w:fldChar w:fldCharType="end"/>
        </w:r>
      </w:hyperlink>
    </w:p>
    <w:p w14:paraId="6072758E" w14:textId="27939912" w:rsidR="008E689F" w:rsidRDefault="008E689F">
      <w:pPr>
        <w:pStyle w:val="TOC3"/>
        <w:rPr>
          <w:rFonts w:eastAsiaTheme="minorEastAsia"/>
          <w:kern w:val="2"/>
          <w:sz w:val="24"/>
          <w:szCs w:val="21"/>
          <w:lang w:val="en-GB" w:eastAsia="en-GB" w:bidi="hi-IN"/>
          <w14:ligatures w14:val="standardContextual"/>
        </w:rPr>
      </w:pPr>
      <w:hyperlink w:anchor="_Toc212453752" w:history="1">
        <w:r w:rsidRPr="00C3415A">
          <w:rPr>
            <w:rStyle w:val="Hyperlink"/>
          </w:rPr>
          <w:t>4.2 Planning, Scoping, and Requirements Analysis</w:t>
        </w:r>
        <w:r>
          <w:rPr>
            <w:webHidden/>
          </w:rPr>
          <w:tab/>
        </w:r>
        <w:r>
          <w:rPr>
            <w:webHidden/>
          </w:rPr>
          <w:fldChar w:fldCharType="begin"/>
        </w:r>
        <w:r>
          <w:rPr>
            <w:webHidden/>
          </w:rPr>
          <w:instrText xml:space="preserve"> PAGEREF _Toc212453752 \h </w:instrText>
        </w:r>
        <w:r>
          <w:rPr>
            <w:webHidden/>
          </w:rPr>
        </w:r>
        <w:r>
          <w:rPr>
            <w:webHidden/>
          </w:rPr>
          <w:fldChar w:fldCharType="separate"/>
        </w:r>
        <w:r w:rsidR="00A1775D">
          <w:rPr>
            <w:webHidden/>
          </w:rPr>
          <w:t>36</w:t>
        </w:r>
        <w:r>
          <w:rPr>
            <w:webHidden/>
          </w:rPr>
          <w:fldChar w:fldCharType="end"/>
        </w:r>
      </w:hyperlink>
    </w:p>
    <w:p w14:paraId="2214B71B" w14:textId="6EA3CBF4" w:rsidR="008E689F" w:rsidRDefault="008E689F">
      <w:pPr>
        <w:pStyle w:val="TOC3"/>
        <w:rPr>
          <w:rFonts w:eastAsiaTheme="minorEastAsia"/>
          <w:kern w:val="2"/>
          <w:sz w:val="24"/>
          <w:szCs w:val="21"/>
          <w:lang w:val="en-GB" w:eastAsia="en-GB" w:bidi="hi-IN"/>
          <w14:ligatures w14:val="standardContextual"/>
        </w:rPr>
      </w:pPr>
      <w:hyperlink w:anchor="_Toc212453753" w:history="1">
        <w:r w:rsidRPr="00C3415A">
          <w:rPr>
            <w:rStyle w:val="Hyperlink"/>
          </w:rPr>
          <w:t>4.3 Methodology for Establishing Independent Test Cases</w:t>
        </w:r>
        <w:r>
          <w:rPr>
            <w:webHidden/>
          </w:rPr>
          <w:tab/>
        </w:r>
        <w:r>
          <w:rPr>
            <w:webHidden/>
          </w:rPr>
          <w:fldChar w:fldCharType="begin"/>
        </w:r>
        <w:r>
          <w:rPr>
            <w:webHidden/>
          </w:rPr>
          <w:instrText xml:space="preserve"> PAGEREF _Toc212453753 \h </w:instrText>
        </w:r>
        <w:r>
          <w:rPr>
            <w:webHidden/>
          </w:rPr>
        </w:r>
        <w:r>
          <w:rPr>
            <w:webHidden/>
          </w:rPr>
          <w:fldChar w:fldCharType="separate"/>
        </w:r>
        <w:r w:rsidR="00A1775D">
          <w:rPr>
            <w:webHidden/>
          </w:rPr>
          <w:t>37</w:t>
        </w:r>
        <w:r>
          <w:rPr>
            <w:webHidden/>
          </w:rPr>
          <w:fldChar w:fldCharType="end"/>
        </w:r>
      </w:hyperlink>
    </w:p>
    <w:p w14:paraId="0FC15D94" w14:textId="15F41B38" w:rsidR="008E689F" w:rsidRDefault="008E689F">
      <w:pPr>
        <w:pStyle w:val="TOC3"/>
        <w:rPr>
          <w:rFonts w:eastAsiaTheme="minorEastAsia"/>
          <w:kern w:val="2"/>
          <w:sz w:val="24"/>
          <w:szCs w:val="21"/>
          <w:lang w:val="en-GB" w:eastAsia="en-GB" w:bidi="hi-IN"/>
          <w14:ligatures w14:val="standardContextual"/>
        </w:rPr>
      </w:pPr>
      <w:hyperlink w:anchor="_Toc212453754" w:history="1">
        <w:r w:rsidRPr="00C3415A">
          <w:rPr>
            <w:rStyle w:val="Hyperlink"/>
          </w:rPr>
          <w:t>4.5 Independent Test Tools, Frameworks, and Automation</w:t>
        </w:r>
        <w:r>
          <w:rPr>
            <w:webHidden/>
          </w:rPr>
          <w:tab/>
        </w:r>
        <w:r>
          <w:rPr>
            <w:webHidden/>
          </w:rPr>
          <w:fldChar w:fldCharType="begin"/>
        </w:r>
        <w:r>
          <w:rPr>
            <w:webHidden/>
          </w:rPr>
          <w:instrText xml:space="preserve"> PAGEREF _Toc212453754 \h </w:instrText>
        </w:r>
        <w:r>
          <w:rPr>
            <w:webHidden/>
          </w:rPr>
        </w:r>
        <w:r>
          <w:rPr>
            <w:webHidden/>
          </w:rPr>
          <w:fldChar w:fldCharType="separate"/>
        </w:r>
        <w:r w:rsidR="00A1775D">
          <w:rPr>
            <w:webHidden/>
          </w:rPr>
          <w:t>40</w:t>
        </w:r>
        <w:r>
          <w:rPr>
            <w:webHidden/>
          </w:rPr>
          <w:fldChar w:fldCharType="end"/>
        </w:r>
      </w:hyperlink>
    </w:p>
    <w:p w14:paraId="082FB748" w14:textId="2E226917" w:rsidR="008E689F" w:rsidRDefault="008E689F">
      <w:pPr>
        <w:pStyle w:val="TOC3"/>
        <w:rPr>
          <w:rFonts w:eastAsiaTheme="minorEastAsia"/>
          <w:kern w:val="2"/>
          <w:sz w:val="24"/>
          <w:szCs w:val="21"/>
          <w:lang w:val="en-GB" w:eastAsia="en-GB" w:bidi="hi-IN"/>
          <w14:ligatures w14:val="standardContextual"/>
        </w:rPr>
      </w:pPr>
      <w:hyperlink w:anchor="_Toc212453755" w:history="1">
        <w:r w:rsidRPr="00C3415A">
          <w:rPr>
            <w:rStyle w:val="Hyperlink"/>
          </w:rPr>
          <w:t>4.6 Integration of Independent Test with SDLC and QA Processes</w:t>
        </w:r>
        <w:r>
          <w:rPr>
            <w:webHidden/>
          </w:rPr>
          <w:tab/>
        </w:r>
        <w:r>
          <w:rPr>
            <w:webHidden/>
          </w:rPr>
          <w:fldChar w:fldCharType="begin"/>
        </w:r>
        <w:r>
          <w:rPr>
            <w:webHidden/>
          </w:rPr>
          <w:instrText xml:space="preserve"> PAGEREF _Toc212453755 \h </w:instrText>
        </w:r>
        <w:r>
          <w:rPr>
            <w:webHidden/>
          </w:rPr>
        </w:r>
        <w:r>
          <w:rPr>
            <w:webHidden/>
          </w:rPr>
          <w:fldChar w:fldCharType="separate"/>
        </w:r>
        <w:r w:rsidR="00A1775D">
          <w:rPr>
            <w:webHidden/>
          </w:rPr>
          <w:t>42</w:t>
        </w:r>
        <w:r>
          <w:rPr>
            <w:webHidden/>
          </w:rPr>
          <w:fldChar w:fldCharType="end"/>
        </w:r>
      </w:hyperlink>
    </w:p>
    <w:p w14:paraId="299707B2" w14:textId="50B7D505" w:rsidR="008E689F" w:rsidRDefault="008E689F">
      <w:pPr>
        <w:pStyle w:val="TOC3"/>
        <w:rPr>
          <w:rFonts w:eastAsiaTheme="minorEastAsia"/>
          <w:kern w:val="2"/>
          <w:sz w:val="24"/>
          <w:szCs w:val="21"/>
          <w:lang w:val="en-GB" w:eastAsia="en-GB" w:bidi="hi-IN"/>
          <w14:ligatures w14:val="standardContextual"/>
        </w:rPr>
      </w:pPr>
      <w:hyperlink w:anchor="_Toc212453756" w:history="1">
        <w:r w:rsidRPr="00C3415A">
          <w:rPr>
            <w:rStyle w:val="Hyperlink"/>
          </w:rPr>
          <w:t>4.7 Continuous Improvement in Independent Test</w:t>
        </w:r>
        <w:r>
          <w:rPr>
            <w:webHidden/>
          </w:rPr>
          <w:tab/>
        </w:r>
        <w:r>
          <w:rPr>
            <w:webHidden/>
          </w:rPr>
          <w:fldChar w:fldCharType="begin"/>
        </w:r>
        <w:r>
          <w:rPr>
            <w:webHidden/>
          </w:rPr>
          <w:instrText xml:space="preserve"> PAGEREF _Toc212453756 \h </w:instrText>
        </w:r>
        <w:r>
          <w:rPr>
            <w:webHidden/>
          </w:rPr>
        </w:r>
        <w:r>
          <w:rPr>
            <w:webHidden/>
          </w:rPr>
          <w:fldChar w:fldCharType="separate"/>
        </w:r>
        <w:r w:rsidR="00A1775D">
          <w:rPr>
            <w:webHidden/>
          </w:rPr>
          <w:t>44</w:t>
        </w:r>
        <w:r>
          <w:rPr>
            <w:webHidden/>
          </w:rPr>
          <w:fldChar w:fldCharType="end"/>
        </w:r>
      </w:hyperlink>
    </w:p>
    <w:p w14:paraId="220EF688" w14:textId="77D6CB87" w:rsidR="008E689F" w:rsidRDefault="008E689F">
      <w:pPr>
        <w:pStyle w:val="TOC3"/>
        <w:rPr>
          <w:rFonts w:eastAsiaTheme="minorEastAsia"/>
          <w:kern w:val="2"/>
          <w:sz w:val="24"/>
          <w:szCs w:val="21"/>
          <w:lang w:val="en-GB" w:eastAsia="en-GB" w:bidi="hi-IN"/>
          <w14:ligatures w14:val="standardContextual"/>
        </w:rPr>
      </w:pPr>
      <w:hyperlink w:anchor="_Toc212453757" w:history="1">
        <w:r w:rsidRPr="00C3415A">
          <w:rPr>
            <w:rStyle w:val="Hyperlink"/>
          </w:rPr>
          <w:t>4.8 Risk Management in Independent Testing</w:t>
        </w:r>
        <w:r>
          <w:rPr>
            <w:webHidden/>
          </w:rPr>
          <w:tab/>
        </w:r>
        <w:r>
          <w:rPr>
            <w:webHidden/>
          </w:rPr>
          <w:fldChar w:fldCharType="begin"/>
        </w:r>
        <w:r>
          <w:rPr>
            <w:webHidden/>
          </w:rPr>
          <w:instrText xml:space="preserve"> PAGEREF _Toc212453757 \h </w:instrText>
        </w:r>
        <w:r>
          <w:rPr>
            <w:webHidden/>
          </w:rPr>
        </w:r>
        <w:r>
          <w:rPr>
            <w:webHidden/>
          </w:rPr>
          <w:fldChar w:fldCharType="separate"/>
        </w:r>
        <w:r w:rsidR="00A1775D">
          <w:rPr>
            <w:webHidden/>
          </w:rPr>
          <w:t>45</w:t>
        </w:r>
        <w:r>
          <w:rPr>
            <w:webHidden/>
          </w:rPr>
          <w:fldChar w:fldCharType="end"/>
        </w:r>
      </w:hyperlink>
    </w:p>
    <w:p w14:paraId="33148218" w14:textId="03A8E912" w:rsidR="008E689F" w:rsidRDefault="008E689F">
      <w:pPr>
        <w:pStyle w:val="TOC3"/>
        <w:rPr>
          <w:rFonts w:eastAsiaTheme="minorEastAsia"/>
          <w:kern w:val="2"/>
          <w:sz w:val="24"/>
          <w:szCs w:val="21"/>
          <w:lang w:val="en-GB" w:eastAsia="en-GB" w:bidi="hi-IN"/>
          <w14:ligatures w14:val="standardContextual"/>
        </w:rPr>
      </w:pPr>
      <w:hyperlink w:anchor="_Toc212453758" w:history="1">
        <w:r w:rsidRPr="00C3415A">
          <w:rPr>
            <w:rStyle w:val="Hyperlink"/>
          </w:rPr>
          <w:t>4.9 Governance and Roles in Independent Test</w:t>
        </w:r>
        <w:r>
          <w:rPr>
            <w:webHidden/>
          </w:rPr>
          <w:tab/>
        </w:r>
        <w:r>
          <w:rPr>
            <w:webHidden/>
          </w:rPr>
          <w:fldChar w:fldCharType="begin"/>
        </w:r>
        <w:r>
          <w:rPr>
            <w:webHidden/>
          </w:rPr>
          <w:instrText xml:space="preserve"> PAGEREF _Toc212453758 \h </w:instrText>
        </w:r>
        <w:r>
          <w:rPr>
            <w:webHidden/>
          </w:rPr>
        </w:r>
        <w:r>
          <w:rPr>
            <w:webHidden/>
          </w:rPr>
          <w:fldChar w:fldCharType="separate"/>
        </w:r>
        <w:r w:rsidR="00A1775D">
          <w:rPr>
            <w:webHidden/>
          </w:rPr>
          <w:t>47</w:t>
        </w:r>
        <w:r>
          <w:rPr>
            <w:webHidden/>
          </w:rPr>
          <w:fldChar w:fldCharType="end"/>
        </w:r>
      </w:hyperlink>
    </w:p>
    <w:p w14:paraId="34CF9F85" w14:textId="243F40B0" w:rsidR="008E689F" w:rsidRDefault="008E689F">
      <w:pPr>
        <w:pStyle w:val="TOC3"/>
        <w:rPr>
          <w:rFonts w:eastAsiaTheme="minorEastAsia"/>
          <w:kern w:val="2"/>
          <w:sz w:val="24"/>
          <w:szCs w:val="21"/>
          <w:lang w:val="en-GB" w:eastAsia="en-GB" w:bidi="hi-IN"/>
          <w14:ligatures w14:val="standardContextual"/>
        </w:rPr>
      </w:pPr>
      <w:hyperlink w:anchor="_Toc212453759" w:history="1">
        <w:r w:rsidRPr="00C3415A">
          <w:rPr>
            <w:rStyle w:val="Hyperlink"/>
          </w:rPr>
          <w:t>4.10 Coordination Across Multi-Contractor Environment</w:t>
        </w:r>
        <w:r>
          <w:rPr>
            <w:webHidden/>
          </w:rPr>
          <w:tab/>
        </w:r>
        <w:r>
          <w:rPr>
            <w:webHidden/>
          </w:rPr>
          <w:fldChar w:fldCharType="begin"/>
        </w:r>
        <w:r>
          <w:rPr>
            <w:webHidden/>
          </w:rPr>
          <w:instrText xml:space="preserve"> PAGEREF _Toc212453759 \h </w:instrText>
        </w:r>
        <w:r>
          <w:rPr>
            <w:webHidden/>
          </w:rPr>
        </w:r>
        <w:r>
          <w:rPr>
            <w:webHidden/>
          </w:rPr>
          <w:fldChar w:fldCharType="separate"/>
        </w:r>
        <w:r w:rsidR="00A1775D">
          <w:rPr>
            <w:webHidden/>
          </w:rPr>
          <w:t>48</w:t>
        </w:r>
        <w:r>
          <w:rPr>
            <w:webHidden/>
          </w:rPr>
          <w:fldChar w:fldCharType="end"/>
        </w:r>
      </w:hyperlink>
    </w:p>
    <w:p w14:paraId="1C279220" w14:textId="2DE1887C" w:rsidR="008E689F" w:rsidRDefault="008E689F">
      <w:pPr>
        <w:pStyle w:val="TOC3"/>
        <w:rPr>
          <w:rFonts w:eastAsiaTheme="minorEastAsia"/>
          <w:kern w:val="2"/>
          <w:sz w:val="24"/>
          <w:szCs w:val="21"/>
          <w:lang w:val="en-GB" w:eastAsia="en-GB" w:bidi="hi-IN"/>
          <w14:ligatures w14:val="standardContextual"/>
        </w:rPr>
      </w:pPr>
      <w:hyperlink w:anchor="_Toc212453760" w:history="1">
        <w:r w:rsidRPr="00C3415A">
          <w:rPr>
            <w:rStyle w:val="Hyperlink"/>
          </w:rPr>
          <w:t>4.11 Alignment with Industry Standards and Best Practices</w:t>
        </w:r>
        <w:r>
          <w:rPr>
            <w:webHidden/>
          </w:rPr>
          <w:tab/>
        </w:r>
        <w:r>
          <w:rPr>
            <w:webHidden/>
          </w:rPr>
          <w:fldChar w:fldCharType="begin"/>
        </w:r>
        <w:r>
          <w:rPr>
            <w:webHidden/>
          </w:rPr>
          <w:instrText xml:space="preserve"> PAGEREF _Toc212453760 \h </w:instrText>
        </w:r>
        <w:r>
          <w:rPr>
            <w:webHidden/>
          </w:rPr>
        </w:r>
        <w:r>
          <w:rPr>
            <w:webHidden/>
          </w:rPr>
          <w:fldChar w:fldCharType="separate"/>
        </w:r>
        <w:r w:rsidR="00A1775D">
          <w:rPr>
            <w:webHidden/>
          </w:rPr>
          <w:t>50</w:t>
        </w:r>
        <w:r>
          <w:rPr>
            <w:webHidden/>
          </w:rPr>
          <w:fldChar w:fldCharType="end"/>
        </w:r>
      </w:hyperlink>
    </w:p>
    <w:p w14:paraId="351DA32D" w14:textId="1DA92850" w:rsidR="008E689F" w:rsidRDefault="008E689F">
      <w:pPr>
        <w:pStyle w:val="TOC3"/>
        <w:rPr>
          <w:rFonts w:eastAsiaTheme="minorEastAsia"/>
          <w:kern w:val="2"/>
          <w:sz w:val="24"/>
          <w:szCs w:val="21"/>
          <w:lang w:val="en-GB" w:eastAsia="en-GB" w:bidi="hi-IN"/>
          <w14:ligatures w14:val="standardContextual"/>
        </w:rPr>
      </w:pPr>
      <w:hyperlink w:anchor="_Toc212453761" w:history="1">
        <w:r w:rsidRPr="00C3415A">
          <w:rPr>
            <w:rStyle w:val="Hyperlink"/>
          </w:rPr>
          <w:t>4.12 Use of Emerging Technologies in Independent Test (AI/ML, DevSecOps)</w:t>
        </w:r>
        <w:r>
          <w:rPr>
            <w:webHidden/>
          </w:rPr>
          <w:tab/>
        </w:r>
        <w:r>
          <w:rPr>
            <w:webHidden/>
          </w:rPr>
          <w:fldChar w:fldCharType="begin"/>
        </w:r>
        <w:r>
          <w:rPr>
            <w:webHidden/>
          </w:rPr>
          <w:instrText xml:space="preserve"> PAGEREF _Toc212453761 \h </w:instrText>
        </w:r>
        <w:r>
          <w:rPr>
            <w:webHidden/>
          </w:rPr>
        </w:r>
        <w:r>
          <w:rPr>
            <w:webHidden/>
          </w:rPr>
          <w:fldChar w:fldCharType="separate"/>
        </w:r>
        <w:r w:rsidR="00A1775D">
          <w:rPr>
            <w:webHidden/>
          </w:rPr>
          <w:t>51</w:t>
        </w:r>
        <w:r>
          <w:rPr>
            <w:webHidden/>
          </w:rPr>
          <w:fldChar w:fldCharType="end"/>
        </w:r>
      </w:hyperlink>
    </w:p>
    <w:p w14:paraId="4D09CF1C" w14:textId="25DBE667" w:rsidR="008E689F" w:rsidRDefault="008E689F">
      <w:pPr>
        <w:pStyle w:val="TOC3"/>
        <w:rPr>
          <w:rFonts w:eastAsiaTheme="minorEastAsia"/>
          <w:kern w:val="2"/>
          <w:sz w:val="24"/>
          <w:szCs w:val="21"/>
          <w:lang w:val="en-GB" w:eastAsia="en-GB" w:bidi="hi-IN"/>
          <w14:ligatures w14:val="standardContextual"/>
        </w:rPr>
      </w:pPr>
      <w:hyperlink w:anchor="_Toc212453762" w:history="1">
        <w:r w:rsidRPr="00C3415A">
          <w:rPr>
            <w:rStyle w:val="Hyperlink"/>
          </w:rPr>
          <w:t>4.13 Knowledge Transfer and Training</w:t>
        </w:r>
        <w:r>
          <w:rPr>
            <w:webHidden/>
          </w:rPr>
          <w:tab/>
        </w:r>
        <w:r>
          <w:rPr>
            <w:webHidden/>
          </w:rPr>
          <w:fldChar w:fldCharType="begin"/>
        </w:r>
        <w:r>
          <w:rPr>
            <w:webHidden/>
          </w:rPr>
          <w:instrText xml:space="preserve"> PAGEREF _Toc212453762 \h </w:instrText>
        </w:r>
        <w:r>
          <w:rPr>
            <w:webHidden/>
          </w:rPr>
        </w:r>
        <w:r>
          <w:rPr>
            <w:webHidden/>
          </w:rPr>
          <w:fldChar w:fldCharType="separate"/>
        </w:r>
        <w:r w:rsidR="00A1775D">
          <w:rPr>
            <w:webHidden/>
          </w:rPr>
          <w:t>53</w:t>
        </w:r>
        <w:r>
          <w:rPr>
            <w:webHidden/>
          </w:rPr>
          <w:fldChar w:fldCharType="end"/>
        </w:r>
      </w:hyperlink>
    </w:p>
    <w:p w14:paraId="0C5B563E" w14:textId="5363D3C0" w:rsidR="008E689F" w:rsidRDefault="008E689F">
      <w:pPr>
        <w:pStyle w:val="TOC3"/>
        <w:rPr>
          <w:rFonts w:eastAsiaTheme="minorEastAsia"/>
          <w:kern w:val="2"/>
          <w:sz w:val="24"/>
          <w:szCs w:val="21"/>
          <w:lang w:val="en-GB" w:eastAsia="en-GB" w:bidi="hi-IN"/>
          <w14:ligatures w14:val="standardContextual"/>
        </w:rPr>
      </w:pPr>
      <w:hyperlink w:anchor="_Toc212453763" w:history="1">
        <w:r w:rsidRPr="00C3415A">
          <w:rPr>
            <w:rStyle w:val="Hyperlink"/>
          </w:rPr>
          <w:t>4.14 Scalability of Independent Test Approach</w:t>
        </w:r>
        <w:r>
          <w:rPr>
            <w:webHidden/>
          </w:rPr>
          <w:tab/>
        </w:r>
        <w:r>
          <w:rPr>
            <w:webHidden/>
          </w:rPr>
          <w:fldChar w:fldCharType="begin"/>
        </w:r>
        <w:r>
          <w:rPr>
            <w:webHidden/>
          </w:rPr>
          <w:instrText xml:space="preserve"> PAGEREF _Toc212453763 \h </w:instrText>
        </w:r>
        <w:r>
          <w:rPr>
            <w:webHidden/>
          </w:rPr>
        </w:r>
        <w:r>
          <w:rPr>
            <w:webHidden/>
          </w:rPr>
          <w:fldChar w:fldCharType="separate"/>
        </w:r>
        <w:r w:rsidR="00A1775D">
          <w:rPr>
            <w:webHidden/>
          </w:rPr>
          <w:t>54</w:t>
        </w:r>
        <w:r>
          <w:rPr>
            <w:webHidden/>
          </w:rPr>
          <w:fldChar w:fldCharType="end"/>
        </w:r>
      </w:hyperlink>
    </w:p>
    <w:p w14:paraId="27083FAC" w14:textId="43458969" w:rsidR="008E689F" w:rsidRDefault="008E689F">
      <w:pPr>
        <w:pStyle w:val="TOC3"/>
        <w:rPr>
          <w:rFonts w:eastAsiaTheme="minorEastAsia"/>
          <w:kern w:val="2"/>
          <w:sz w:val="24"/>
          <w:szCs w:val="21"/>
          <w:lang w:val="en-GB" w:eastAsia="en-GB" w:bidi="hi-IN"/>
          <w14:ligatures w14:val="standardContextual"/>
        </w:rPr>
      </w:pPr>
      <w:hyperlink w:anchor="_Toc212453764" w:history="1">
        <w:r w:rsidRPr="00C3415A">
          <w:rPr>
            <w:rStyle w:val="Hyperlink"/>
          </w:rPr>
          <w:t>4.15 Value-Added Benefits of Independent Testing</w:t>
        </w:r>
        <w:r>
          <w:rPr>
            <w:webHidden/>
          </w:rPr>
          <w:tab/>
        </w:r>
        <w:r>
          <w:rPr>
            <w:webHidden/>
          </w:rPr>
          <w:fldChar w:fldCharType="begin"/>
        </w:r>
        <w:r>
          <w:rPr>
            <w:webHidden/>
          </w:rPr>
          <w:instrText xml:space="preserve"> PAGEREF _Toc212453764 \h </w:instrText>
        </w:r>
        <w:r>
          <w:rPr>
            <w:webHidden/>
          </w:rPr>
        </w:r>
        <w:r>
          <w:rPr>
            <w:webHidden/>
          </w:rPr>
          <w:fldChar w:fldCharType="separate"/>
        </w:r>
        <w:r w:rsidR="00A1775D">
          <w:rPr>
            <w:webHidden/>
          </w:rPr>
          <w:t>55</w:t>
        </w:r>
        <w:r>
          <w:rPr>
            <w:webHidden/>
          </w:rPr>
          <w:fldChar w:fldCharType="end"/>
        </w:r>
      </w:hyperlink>
    </w:p>
    <w:p w14:paraId="027F7757" w14:textId="0FC6DA5D" w:rsidR="008E689F" w:rsidRDefault="008E689F">
      <w:pPr>
        <w:pStyle w:val="TOC3"/>
        <w:rPr>
          <w:rFonts w:eastAsiaTheme="minorEastAsia"/>
          <w:kern w:val="2"/>
          <w:sz w:val="24"/>
          <w:szCs w:val="21"/>
          <w:lang w:val="en-GB" w:eastAsia="en-GB" w:bidi="hi-IN"/>
          <w14:ligatures w14:val="standardContextual"/>
        </w:rPr>
      </w:pPr>
      <w:hyperlink w:anchor="_Toc212453765" w:history="1">
        <w:r w:rsidRPr="00C3415A">
          <w:rPr>
            <w:rStyle w:val="Hyperlink"/>
          </w:rPr>
          <w:t>4.16 Conclusion and Commitment to Quality</w:t>
        </w:r>
        <w:r>
          <w:rPr>
            <w:webHidden/>
          </w:rPr>
          <w:tab/>
        </w:r>
        <w:r>
          <w:rPr>
            <w:webHidden/>
          </w:rPr>
          <w:fldChar w:fldCharType="begin"/>
        </w:r>
        <w:r>
          <w:rPr>
            <w:webHidden/>
          </w:rPr>
          <w:instrText xml:space="preserve"> PAGEREF _Toc212453765 \h </w:instrText>
        </w:r>
        <w:r>
          <w:rPr>
            <w:webHidden/>
          </w:rPr>
        </w:r>
        <w:r>
          <w:rPr>
            <w:webHidden/>
          </w:rPr>
          <w:fldChar w:fldCharType="separate"/>
        </w:r>
        <w:r w:rsidR="00A1775D">
          <w:rPr>
            <w:webHidden/>
          </w:rPr>
          <w:t>56</w:t>
        </w:r>
        <w:r>
          <w:rPr>
            <w:webHidden/>
          </w:rPr>
          <w:fldChar w:fldCharType="end"/>
        </w:r>
      </w:hyperlink>
    </w:p>
    <w:p w14:paraId="1C01C6EB" w14:textId="6F11ED84" w:rsidR="002B612A" w:rsidRDefault="008E689F" w:rsidP="00B36D7D">
      <w:pPr>
        <w:pStyle w:val="PBodytext"/>
      </w:pPr>
      <w:r>
        <w:fldChar w:fldCharType="end"/>
      </w:r>
    </w:p>
    <w:p w14:paraId="240BC279" w14:textId="41CD0959" w:rsidR="00206135" w:rsidRDefault="00206135" w:rsidP="00E34B3A">
      <w:pPr>
        <w:pStyle w:val="PHeading1"/>
        <w:spacing w:before="120" w:after="120"/>
      </w:pPr>
      <w:r>
        <w:t>Table of Figures</w:t>
      </w:r>
    </w:p>
    <w:p w14:paraId="1229FDF6" w14:textId="3F628483" w:rsidR="00E34B3A" w:rsidRPr="00DD0E07" w:rsidRDefault="00E34B3A" w:rsidP="00DD0E07">
      <w:pPr>
        <w:pStyle w:val="TOC1"/>
        <w:rPr>
          <w:rFonts w:eastAsiaTheme="minorEastAsia"/>
          <w:b w:val="0"/>
          <w:bCs w:val="0"/>
          <w:kern w:val="2"/>
          <w:sz w:val="24"/>
          <w:szCs w:val="21"/>
          <w:lang w:val="en-GB" w:eastAsia="en-GB" w:bidi="hi-IN"/>
          <w14:ligatures w14:val="standardContextual"/>
        </w:rPr>
      </w:pPr>
      <w:r>
        <w:fldChar w:fldCharType="begin"/>
      </w:r>
      <w:r>
        <w:instrText xml:space="preserve"> TOC \h \z \t "Caption Figure,1" </w:instrText>
      </w:r>
      <w:r>
        <w:fldChar w:fldCharType="separate"/>
      </w:r>
      <w:hyperlink w:anchor="_Toc212454153" w:history="1">
        <w:r w:rsidRPr="00DD0E07">
          <w:rPr>
            <w:rStyle w:val="Hyperlink"/>
            <w:b w:val="0"/>
            <w:bCs w:val="0"/>
          </w:rPr>
          <w:t>Figure 1. Organization Chart</w:t>
        </w:r>
        <w:r w:rsidRPr="00DD0E07">
          <w:rPr>
            <w:b w:val="0"/>
            <w:bCs w:val="0"/>
            <w:webHidden/>
          </w:rPr>
          <w:tab/>
        </w:r>
        <w:r w:rsidRPr="00DD0E07">
          <w:rPr>
            <w:b w:val="0"/>
            <w:bCs w:val="0"/>
            <w:webHidden/>
          </w:rPr>
          <w:fldChar w:fldCharType="begin"/>
        </w:r>
        <w:r w:rsidRPr="00DD0E07">
          <w:rPr>
            <w:b w:val="0"/>
            <w:bCs w:val="0"/>
            <w:webHidden/>
          </w:rPr>
          <w:instrText xml:space="preserve"> PAGEREF _Toc212454153 \h </w:instrText>
        </w:r>
        <w:r w:rsidRPr="00DD0E07">
          <w:rPr>
            <w:b w:val="0"/>
            <w:bCs w:val="0"/>
            <w:webHidden/>
          </w:rPr>
        </w:r>
        <w:r w:rsidRPr="00DD0E07">
          <w:rPr>
            <w:b w:val="0"/>
            <w:bCs w:val="0"/>
            <w:webHidden/>
          </w:rPr>
          <w:fldChar w:fldCharType="separate"/>
        </w:r>
        <w:r w:rsidR="00A1775D">
          <w:rPr>
            <w:b w:val="0"/>
            <w:bCs w:val="0"/>
            <w:webHidden/>
          </w:rPr>
          <w:t>7</w:t>
        </w:r>
        <w:r w:rsidRPr="00DD0E07">
          <w:rPr>
            <w:b w:val="0"/>
            <w:bCs w:val="0"/>
            <w:webHidden/>
          </w:rPr>
          <w:fldChar w:fldCharType="end"/>
        </w:r>
      </w:hyperlink>
    </w:p>
    <w:p w14:paraId="700088FA" w14:textId="453B9226" w:rsidR="00E34B3A" w:rsidRPr="00DD0E07" w:rsidRDefault="00E34B3A" w:rsidP="00DD0E07">
      <w:pPr>
        <w:pStyle w:val="TOC1"/>
        <w:rPr>
          <w:rFonts w:eastAsiaTheme="minorEastAsia"/>
          <w:b w:val="0"/>
          <w:bCs w:val="0"/>
          <w:kern w:val="2"/>
          <w:sz w:val="24"/>
          <w:szCs w:val="21"/>
          <w:lang w:val="en-GB" w:eastAsia="en-GB" w:bidi="hi-IN"/>
          <w14:ligatures w14:val="standardContextual"/>
        </w:rPr>
      </w:pPr>
      <w:hyperlink w:anchor="_Toc212454154" w:history="1">
        <w:r w:rsidRPr="00DD0E07">
          <w:rPr>
            <w:rStyle w:val="Hyperlink"/>
            <w:b w:val="0"/>
            <w:bCs w:val="0"/>
          </w:rPr>
          <w:t>Figure 2. Governance Model</w:t>
        </w:r>
        <w:r w:rsidRPr="00DD0E07">
          <w:rPr>
            <w:b w:val="0"/>
            <w:bCs w:val="0"/>
            <w:webHidden/>
          </w:rPr>
          <w:tab/>
        </w:r>
        <w:r w:rsidRPr="00DD0E07">
          <w:rPr>
            <w:b w:val="0"/>
            <w:bCs w:val="0"/>
            <w:webHidden/>
          </w:rPr>
          <w:fldChar w:fldCharType="begin"/>
        </w:r>
        <w:r w:rsidRPr="00DD0E07">
          <w:rPr>
            <w:b w:val="0"/>
            <w:bCs w:val="0"/>
            <w:webHidden/>
          </w:rPr>
          <w:instrText xml:space="preserve"> PAGEREF _Toc212454154 \h </w:instrText>
        </w:r>
        <w:r w:rsidRPr="00DD0E07">
          <w:rPr>
            <w:b w:val="0"/>
            <w:bCs w:val="0"/>
            <w:webHidden/>
          </w:rPr>
        </w:r>
        <w:r w:rsidRPr="00DD0E07">
          <w:rPr>
            <w:b w:val="0"/>
            <w:bCs w:val="0"/>
            <w:webHidden/>
          </w:rPr>
          <w:fldChar w:fldCharType="separate"/>
        </w:r>
        <w:r w:rsidR="00A1775D">
          <w:rPr>
            <w:b w:val="0"/>
            <w:bCs w:val="0"/>
            <w:webHidden/>
          </w:rPr>
          <w:t>9</w:t>
        </w:r>
        <w:r w:rsidRPr="00DD0E07">
          <w:rPr>
            <w:b w:val="0"/>
            <w:bCs w:val="0"/>
            <w:webHidden/>
          </w:rPr>
          <w:fldChar w:fldCharType="end"/>
        </w:r>
      </w:hyperlink>
    </w:p>
    <w:p w14:paraId="5F93CB04" w14:textId="75D46F75" w:rsidR="00E34B3A" w:rsidRPr="00DD0E07" w:rsidRDefault="00E34B3A" w:rsidP="00DD0E07">
      <w:pPr>
        <w:pStyle w:val="TOC1"/>
        <w:rPr>
          <w:rFonts w:eastAsiaTheme="minorEastAsia"/>
          <w:b w:val="0"/>
          <w:bCs w:val="0"/>
          <w:kern w:val="2"/>
          <w:sz w:val="24"/>
          <w:szCs w:val="21"/>
          <w:lang w:val="en-GB" w:eastAsia="en-GB" w:bidi="hi-IN"/>
          <w14:ligatures w14:val="standardContextual"/>
        </w:rPr>
      </w:pPr>
      <w:hyperlink w:anchor="_Toc212454155" w:history="1">
        <w:r w:rsidRPr="00DD0E07">
          <w:rPr>
            <w:rStyle w:val="Hyperlink"/>
            <w:b w:val="0"/>
            <w:bCs w:val="0"/>
          </w:rPr>
          <w:t>Figure 3. Testing CoE</w:t>
        </w:r>
        <w:r w:rsidRPr="00DD0E07">
          <w:rPr>
            <w:b w:val="0"/>
            <w:bCs w:val="0"/>
            <w:webHidden/>
          </w:rPr>
          <w:tab/>
        </w:r>
        <w:r w:rsidRPr="00DD0E07">
          <w:rPr>
            <w:b w:val="0"/>
            <w:bCs w:val="0"/>
            <w:webHidden/>
          </w:rPr>
          <w:fldChar w:fldCharType="begin"/>
        </w:r>
        <w:r w:rsidRPr="00DD0E07">
          <w:rPr>
            <w:b w:val="0"/>
            <w:bCs w:val="0"/>
            <w:webHidden/>
          </w:rPr>
          <w:instrText xml:space="preserve"> PAGEREF _Toc212454155 \h </w:instrText>
        </w:r>
        <w:r w:rsidRPr="00DD0E07">
          <w:rPr>
            <w:b w:val="0"/>
            <w:bCs w:val="0"/>
            <w:webHidden/>
          </w:rPr>
        </w:r>
        <w:r w:rsidRPr="00DD0E07">
          <w:rPr>
            <w:b w:val="0"/>
            <w:bCs w:val="0"/>
            <w:webHidden/>
          </w:rPr>
          <w:fldChar w:fldCharType="separate"/>
        </w:r>
        <w:r w:rsidR="00A1775D">
          <w:rPr>
            <w:b w:val="0"/>
            <w:bCs w:val="0"/>
            <w:webHidden/>
          </w:rPr>
          <w:t>10</w:t>
        </w:r>
        <w:r w:rsidRPr="00DD0E07">
          <w:rPr>
            <w:b w:val="0"/>
            <w:bCs w:val="0"/>
            <w:webHidden/>
          </w:rPr>
          <w:fldChar w:fldCharType="end"/>
        </w:r>
      </w:hyperlink>
    </w:p>
    <w:p w14:paraId="43E03D62" w14:textId="24732B70" w:rsidR="00E34B3A" w:rsidRPr="00DD0E07" w:rsidRDefault="00E34B3A" w:rsidP="00DD0E07">
      <w:pPr>
        <w:pStyle w:val="TOC1"/>
        <w:rPr>
          <w:rFonts w:eastAsiaTheme="minorEastAsia"/>
          <w:b w:val="0"/>
          <w:bCs w:val="0"/>
          <w:kern w:val="2"/>
          <w:sz w:val="24"/>
          <w:szCs w:val="21"/>
          <w:lang w:val="en-GB" w:eastAsia="en-GB" w:bidi="hi-IN"/>
          <w14:ligatures w14:val="standardContextual"/>
        </w:rPr>
      </w:pPr>
      <w:hyperlink w:anchor="_Toc212454156" w:history="1">
        <w:r w:rsidRPr="00DD0E07">
          <w:rPr>
            <w:rStyle w:val="Hyperlink"/>
            <w:b w:val="0"/>
            <w:bCs w:val="0"/>
          </w:rPr>
          <w:t>Figure 4. Test Automation Approach</w:t>
        </w:r>
        <w:r w:rsidRPr="00DD0E07">
          <w:rPr>
            <w:b w:val="0"/>
            <w:bCs w:val="0"/>
            <w:webHidden/>
          </w:rPr>
          <w:tab/>
        </w:r>
        <w:r w:rsidRPr="00DD0E07">
          <w:rPr>
            <w:b w:val="0"/>
            <w:bCs w:val="0"/>
            <w:webHidden/>
          </w:rPr>
          <w:fldChar w:fldCharType="begin"/>
        </w:r>
        <w:r w:rsidRPr="00DD0E07">
          <w:rPr>
            <w:b w:val="0"/>
            <w:bCs w:val="0"/>
            <w:webHidden/>
          </w:rPr>
          <w:instrText xml:space="preserve"> PAGEREF _Toc212454156 \h </w:instrText>
        </w:r>
        <w:r w:rsidRPr="00DD0E07">
          <w:rPr>
            <w:b w:val="0"/>
            <w:bCs w:val="0"/>
            <w:webHidden/>
          </w:rPr>
        </w:r>
        <w:r w:rsidRPr="00DD0E07">
          <w:rPr>
            <w:b w:val="0"/>
            <w:bCs w:val="0"/>
            <w:webHidden/>
          </w:rPr>
          <w:fldChar w:fldCharType="separate"/>
        </w:r>
        <w:r w:rsidR="00A1775D">
          <w:rPr>
            <w:b w:val="0"/>
            <w:bCs w:val="0"/>
            <w:webHidden/>
          </w:rPr>
          <w:t>12</w:t>
        </w:r>
        <w:r w:rsidRPr="00DD0E07">
          <w:rPr>
            <w:b w:val="0"/>
            <w:bCs w:val="0"/>
            <w:webHidden/>
          </w:rPr>
          <w:fldChar w:fldCharType="end"/>
        </w:r>
      </w:hyperlink>
    </w:p>
    <w:p w14:paraId="0EDEF4C8" w14:textId="4F66D551" w:rsidR="00E34B3A" w:rsidRDefault="00E34B3A" w:rsidP="00B36D7D">
      <w:pPr>
        <w:pStyle w:val="PBodytext"/>
      </w:pPr>
      <w:r>
        <w:fldChar w:fldCharType="end"/>
      </w:r>
    </w:p>
    <w:p w14:paraId="22BAE247" w14:textId="35B0B2ED" w:rsidR="002B612A" w:rsidRDefault="00501604" w:rsidP="00501604">
      <w:pPr>
        <w:pStyle w:val="PHeading1"/>
        <w:spacing w:before="120" w:after="120"/>
      </w:pPr>
      <w:r>
        <w:t>Table of Tables</w:t>
      </w:r>
    </w:p>
    <w:p w14:paraId="22D12B07" w14:textId="142B3495" w:rsidR="00DD0E07" w:rsidRPr="00DD0E07" w:rsidRDefault="00501604">
      <w:pPr>
        <w:pStyle w:val="TOC1"/>
        <w:rPr>
          <w:rFonts w:eastAsiaTheme="minorEastAsia"/>
          <w:b w:val="0"/>
          <w:bCs w:val="0"/>
          <w:kern w:val="2"/>
          <w:sz w:val="24"/>
          <w:szCs w:val="21"/>
          <w:lang w:val="en-GB" w:eastAsia="en-GB" w:bidi="hi-IN"/>
          <w14:ligatures w14:val="standardContextual"/>
        </w:rPr>
      </w:pPr>
      <w:r w:rsidRPr="00DD0E07">
        <w:rPr>
          <w:b w:val="0"/>
          <w:bCs w:val="0"/>
        </w:rPr>
        <w:fldChar w:fldCharType="begin"/>
      </w:r>
      <w:r w:rsidRPr="00DD0E07">
        <w:rPr>
          <w:b w:val="0"/>
          <w:bCs w:val="0"/>
        </w:rPr>
        <w:instrText xml:space="preserve"> TOC \h \z \t "Caption,1" </w:instrText>
      </w:r>
      <w:r w:rsidRPr="00DD0E07">
        <w:rPr>
          <w:b w:val="0"/>
          <w:bCs w:val="0"/>
        </w:rPr>
        <w:fldChar w:fldCharType="separate"/>
      </w:r>
      <w:hyperlink w:anchor="_Toc212459847" w:history="1">
        <w:r w:rsidR="00DD0E07" w:rsidRPr="00DD0E07">
          <w:rPr>
            <w:rStyle w:val="Hyperlink"/>
            <w:b w:val="0"/>
            <w:bCs w:val="0"/>
          </w:rPr>
          <w:t>Table 1. Key Roles and Responsibilities</w:t>
        </w:r>
        <w:r w:rsidR="00DD0E07" w:rsidRPr="00DD0E07">
          <w:rPr>
            <w:b w:val="0"/>
            <w:bCs w:val="0"/>
            <w:webHidden/>
          </w:rPr>
          <w:tab/>
        </w:r>
        <w:r w:rsidR="00DD0E07" w:rsidRPr="00DD0E07">
          <w:rPr>
            <w:b w:val="0"/>
            <w:bCs w:val="0"/>
            <w:webHidden/>
          </w:rPr>
          <w:fldChar w:fldCharType="begin"/>
        </w:r>
        <w:r w:rsidR="00DD0E07" w:rsidRPr="00DD0E07">
          <w:rPr>
            <w:b w:val="0"/>
            <w:bCs w:val="0"/>
            <w:webHidden/>
          </w:rPr>
          <w:instrText xml:space="preserve"> PAGEREF _Toc212459847 \h </w:instrText>
        </w:r>
        <w:r w:rsidR="00DD0E07" w:rsidRPr="00DD0E07">
          <w:rPr>
            <w:b w:val="0"/>
            <w:bCs w:val="0"/>
            <w:webHidden/>
          </w:rPr>
        </w:r>
        <w:r w:rsidR="00DD0E07" w:rsidRPr="00DD0E07">
          <w:rPr>
            <w:b w:val="0"/>
            <w:bCs w:val="0"/>
            <w:webHidden/>
          </w:rPr>
          <w:fldChar w:fldCharType="separate"/>
        </w:r>
        <w:r w:rsidR="00A1775D">
          <w:rPr>
            <w:b w:val="0"/>
            <w:bCs w:val="0"/>
            <w:webHidden/>
          </w:rPr>
          <w:t>8</w:t>
        </w:r>
        <w:r w:rsidR="00DD0E07" w:rsidRPr="00DD0E07">
          <w:rPr>
            <w:b w:val="0"/>
            <w:bCs w:val="0"/>
            <w:webHidden/>
          </w:rPr>
          <w:fldChar w:fldCharType="end"/>
        </w:r>
      </w:hyperlink>
    </w:p>
    <w:p w14:paraId="4D6C64A3" w14:textId="314E69F2"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48" w:history="1">
        <w:r w:rsidRPr="00DD0E07">
          <w:rPr>
            <w:rStyle w:val="Hyperlink"/>
            <w:b w:val="0"/>
            <w:bCs w:val="0"/>
          </w:rPr>
          <w:t>Table 2. KCIT Projects</w:t>
        </w:r>
        <w:r w:rsidRPr="00DD0E07">
          <w:rPr>
            <w:b w:val="0"/>
            <w:bCs w:val="0"/>
            <w:webHidden/>
          </w:rPr>
          <w:tab/>
        </w:r>
        <w:r w:rsidRPr="00DD0E07">
          <w:rPr>
            <w:b w:val="0"/>
            <w:bCs w:val="0"/>
            <w:webHidden/>
          </w:rPr>
          <w:fldChar w:fldCharType="begin"/>
        </w:r>
        <w:r w:rsidRPr="00DD0E07">
          <w:rPr>
            <w:b w:val="0"/>
            <w:bCs w:val="0"/>
            <w:webHidden/>
          </w:rPr>
          <w:instrText xml:space="preserve"> PAGEREF _Toc212459848 \h </w:instrText>
        </w:r>
        <w:r w:rsidRPr="00DD0E07">
          <w:rPr>
            <w:b w:val="0"/>
            <w:bCs w:val="0"/>
            <w:webHidden/>
          </w:rPr>
        </w:r>
        <w:r w:rsidRPr="00DD0E07">
          <w:rPr>
            <w:b w:val="0"/>
            <w:bCs w:val="0"/>
            <w:webHidden/>
          </w:rPr>
          <w:fldChar w:fldCharType="separate"/>
        </w:r>
        <w:r w:rsidR="00A1775D">
          <w:rPr>
            <w:b w:val="0"/>
            <w:bCs w:val="0"/>
            <w:webHidden/>
          </w:rPr>
          <w:t>14</w:t>
        </w:r>
        <w:r w:rsidRPr="00DD0E07">
          <w:rPr>
            <w:b w:val="0"/>
            <w:bCs w:val="0"/>
            <w:webHidden/>
          </w:rPr>
          <w:fldChar w:fldCharType="end"/>
        </w:r>
      </w:hyperlink>
    </w:p>
    <w:p w14:paraId="525DAACA" w14:textId="38226F40"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49" w:history="1">
        <w:r w:rsidRPr="00DD0E07">
          <w:rPr>
            <w:rStyle w:val="Hyperlink"/>
            <w:b w:val="0"/>
            <w:bCs w:val="0"/>
          </w:rPr>
          <w:t>Table 3. Project Scope and Details</w:t>
        </w:r>
        <w:r w:rsidRPr="00DD0E07">
          <w:rPr>
            <w:b w:val="0"/>
            <w:bCs w:val="0"/>
            <w:webHidden/>
          </w:rPr>
          <w:tab/>
        </w:r>
        <w:r w:rsidRPr="00DD0E07">
          <w:rPr>
            <w:b w:val="0"/>
            <w:bCs w:val="0"/>
            <w:webHidden/>
          </w:rPr>
          <w:fldChar w:fldCharType="begin"/>
        </w:r>
        <w:r w:rsidRPr="00DD0E07">
          <w:rPr>
            <w:b w:val="0"/>
            <w:bCs w:val="0"/>
            <w:webHidden/>
          </w:rPr>
          <w:instrText xml:space="preserve"> PAGEREF _Toc212459849 \h </w:instrText>
        </w:r>
        <w:r w:rsidRPr="00DD0E07">
          <w:rPr>
            <w:b w:val="0"/>
            <w:bCs w:val="0"/>
            <w:webHidden/>
          </w:rPr>
        </w:r>
        <w:r w:rsidRPr="00DD0E07">
          <w:rPr>
            <w:b w:val="0"/>
            <w:bCs w:val="0"/>
            <w:webHidden/>
          </w:rPr>
          <w:fldChar w:fldCharType="separate"/>
        </w:r>
        <w:r w:rsidR="00A1775D">
          <w:rPr>
            <w:b w:val="0"/>
            <w:bCs w:val="0"/>
            <w:webHidden/>
          </w:rPr>
          <w:t>14</w:t>
        </w:r>
        <w:r w:rsidRPr="00DD0E07">
          <w:rPr>
            <w:b w:val="0"/>
            <w:bCs w:val="0"/>
            <w:webHidden/>
          </w:rPr>
          <w:fldChar w:fldCharType="end"/>
        </w:r>
      </w:hyperlink>
    </w:p>
    <w:p w14:paraId="6E6DDE99" w14:textId="1663FEC1"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0" w:history="1">
        <w:r w:rsidRPr="00DD0E07">
          <w:rPr>
            <w:rStyle w:val="Hyperlink"/>
            <w:b w:val="0"/>
            <w:bCs w:val="0"/>
          </w:rPr>
          <w:t>Table 4. Sample ICD-QA/M&amp;O-SCR Acceptance Checklist</w:t>
        </w:r>
        <w:r w:rsidRPr="00DD0E07">
          <w:rPr>
            <w:b w:val="0"/>
            <w:bCs w:val="0"/>
            <w:webHidden/>
          </w:rPr>
          <w:tab/>
        </w:r>
        <w:r w:rsidRPr="00DD0E07">
          <w:rPr>
            <w:b w:val="0"/>
            <w:bCs w:val="0"/>
            <w:webHidden/>
          </w:rPr>
          <w:fldChar w:fldCharType="begin"/>
        </w:r>
        <w:r w:rsidRPr="00DD0E07">
          <w:rPr>
            <w:b w:val="0"/>
            <w:bCs w:val="0"/>
            <w:webHidden/>
          </w:rPr>
          <w:instrText xml:space="preserve"> PAGEREF _Toc212459850 \h </w:instrText>
        </w:r>
        <w:r w:rsidRPr="00DD0E07">
          <w:rPr>
            <w:b w:val="0"/>
            <w:bCs w:val="0"/>
            <w:webHidden/>
          </w:rPr>
        </w:r>
        <w:r w:rsidRPr="00DD0E07">
          <w:rPr>
            <w:b w:val="0"/>
            <w:bCs w:val="0"/>
            <w:webHidden/>
          </w:rPr>
          <w:fldChar w:fldCharType="separate"/>
        </w:r>
        <w:r w:rsidR="00A1775D">
          <w:rPr>
            <w:b w:val="0"/>
            <w:bCs w:val="0"/>
            <w:webHidden/>
          </w:rPr>
          <w:t>19</w:t>
        </w:r>
        <w:r w:rsidRPr="00DD0E07">
          <w:rPr>
            <w:b w:val="0"/>
            <w:bCs w:val="0"/>
            <w:webHidden/>
          </w:rPr>
          <w:fldChar w:fldCharType="end"/>
        </w:r>
      </w:hyperlink>
    </w:p>
    <w:p w14:paraId="08017DE9" w14:textId="1331BD82"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1" w:history="1">
        <w:r w:rsidRPr="00DD0E07">
          <w:rPr>
            <w:rStyle w:val="Hyperlink"/>
            <w:b w:val="0"/>
            <w:bCs w:val="0"/>
          </w:rPr>
          <w:t>Table 5. RACI Matrix</w:t>
        </w:r>
        <w:r w:rsidRPr="00DD0E07">
          <w:rPr>
            <w:b w:val="0"/>
            <w:bCs w:val="0"/>
            <w:webHidden/>
          </w:rPr>
          <w:tab/>
        </w:r>
        <w:r w:rsidRPr="00DD0E07">
          <w:rPr>
            <w:b w:val="0"/>
            <w:bCs w:val="0"/>
            <w:webHidden/>
          </w:rPr>
          <w:fldChar w:fldCharType="begin"/>
        </w:r>
        <w:r w:rsidRPr="00DD0E07">
          <w:rPr>
            <w:b w:val="0"/>
            <w:bCs w:val="0"/>
            <w:webHidden/>
          </w:rPr>
          <w:instrText xml:space="preserve"> PAGEREF _Toc212459851 \h </w:instrText>
        </w:r>
        <w:r w:rsidRPr="00DD0E07">
          <w:rPr>
            <w:b w:val="0"/>
            <w:bCs w:val="0"/>
            <w:webHidden/>
          </w:rPr>
        </w:r>
        <w:r w:rsidRPr="00DD0E07">
          <w:rPr>
            <w:b w:val="0"/>
            <w:bCs w:val="0"/>
            <w:webHidden/>
          </w:rPr>
          <w:fldChar w:fldCharType="separate"/>
        </w:r>
        <w:r w:rsidR="00A1775D">
          <w:rPr>
            <w:b w:val="0"/>
            <w:bCs w:val="0"/>
            <w:webHidden/>
          </w:rPr>
          <w:t>20</w:t>
        </w:r>
        <w:r w:rsidRPr="00DD0E07">
          <w:rPr>
            <w:b w:val="0"/>
            <w:bCs w:val="0"/>
            <w:webHidden/>
          </w:rPr>
          <w:fldChar w:fldCharType="end"/>
        </w:r>
      </w:hyperlink>
    </w:p>
    <w:p w14:paraId="3C47FD88" w14:textId="0C98CB2B"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2" w:history="1">
        <w:r w:rsidRPr="00DD0E07">
          <w:rPr>
            <w:rStyle w:val="Hyperlink"/>
            <w:b w:val="0"/>
            <w:bCs w:val="0"/>
          </w:rPr>
          <w:t>Table 6. Governance Forums</w:t>
        </w:r>
        <w:r w:rsidRPr="00DD0E07">
          <w:rPr>
            <w:b w:val="0"/>
            <w:bCs w:val="0"/>
            <w:webHidden/>
          </w:rPr>
          <w:tab/>
        </w:r>
        <w:r w:rsidRPr="00DD0E07">
          <w:rPr>
            <w:b w:val="0"/>
            <w:bCs w:val="0"/>
            <w:webHidden/>
          </w:rPr>
          <w:fldChar w:fldCharType="begin"/>
        </w:r>
        <w:r w:rsidRPr="00DD0E07">
          <w:rPr>
            <w:b w:val="0"/>
            <w:bCs w:val="0"/>
            <w:webHidden/>
          </w:rPr>
          <w:instrText xml:space="preserve"> PAGEREF _Toc212459852 \h </w:instrText>
        </w:r>
        <w:r w:rsidRPr="00DD0E07">
          <w:rPr>
            <w:b w:val="0"/>
            <w:bCs w:val="0"/>
            <w:webHidden/>
          </w:rPr>
        </w:r>
        <w:r w:rsidRPr="00DD0E07">
          <w:rPr>
            <w:b w:val="0"/>
            <w:bCs w:val="0"/>
            <w:webHidden/>
          </w:rPr>
          <w:fldChar w:fldCharType="separate"/>
        </w:r>
        <w:r w:rsidR="00A1775D">
          <w:rPr>
            <w:b w:val="0"/>
            <w:bCs w:val="0"/>
            <w:webHidden/>
          </w:rPr>
          <w:t>21</w:t>
        </w:r>
        <w:r w:rsidRPr="00DD0E07">
          <w:rPr>
            <w:b w:val="0"/>
            <w:bCs w:val="0"/>
            <w:webHidden/>
          </w:rPr>
          <w:fldChar w:fldCharType="end"/>
        </w:r>
      </w:hyperlink>
    </w:p>
    <w:p w14:paraId="30D6127D" w14:textId="6D53FC08"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3" w:history="1">
        <w:r w:rsidRPr="00DD0E07">
          <w:rPr>
            <w:rStyle w:val="Hyperlink"/>
            <w:b w:val="0"/>
            <w:bCs w:val="0"/>
          </w:rPr>
          <w:t>Table 7. Sample Test Case Template</w:t>
        </w:r>
        <w:r w:rsidRPr="00DD0E07">
          <w:rPr>
            <w:b w:val="0"/>
            <w:bCs w:val="0"/>
            <w:webHidden/>
          </w:rPr>
          <w:tab/>
        </w:r>
        <w:r w:rsidRPr="00DD0E07">
          <w:rPr>
            <w:b w:val="0"/>
            <w:bCs w:val="0"/>
            <w:webHidden/>
          </w:rPr>
          <w:fldChar w:fldCharType="begin"/>
        </w:r>
        <w:r w:rsidRPr="00DD0E07">
          <w:rPr>
            <w:b w:val="0"/>
            <w:bCs w:val="0"/>
            <w:webHidden/>
          </w:rPr>
          <w:instrText xml:space="preserve"> PAGEREF _Toc212459853 \h </w:instrText>
        </w:r>
        <w:r w:rsidRPr="00DD0E07">
          <w:rPr>
            <w:b w:val="0"/>
            <w:bCs w:val="0"/>
            <w:webHidden/>
          </w:rPr>
        </w:r>
        <w:r w:rsidRPr="00DD0E07">
          <w:rPr>
            <w:b w:val="0"/>
            <w:bCs w:val="0"/>
            <w:webHidden/>
          </w:rPr>
          <w:fldChar w:fldCharType="separate"/>
        </w:r>
        <w:r w:rsidR="00A1775D">
          <w:rPr>
            <w:b w:val="0"/>
            <w:bCs w:val="0"/>
            <w:webHidden/>
          </w:rPr>
          <w:t>37</w:t>
        </w:r>
        <w:r w:rsidRPr="00DD0E07">
          <w:rPr>
            <w:b w:val="0"/>
            <w:bCs w:val="0"/>
            <w:webHidden/>
          </w:rPr>
          <w:fldChar w:fldCharType="end"/>
        </w:r>
      </w:hyperlink>
    </w:p>
    <w:p w14:paraId="1F901536" w14:textId="62E5D3AA"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4" w:history="1">
        <w:r w:rsidRPr="00DD0E07">
          <w:rPr>
            <w:rStyle w:val="Hyperlink"/>
            <w:b w:val="0"/>
            <w:bCs w:val="0"/>
          </w:rPr>
          <w:t>Table 8. Metrics for Test Data Effectiveness</w:t>
        </w:r>
        <w:r w:rsidRPr="00DD0E07">
          <w:rPr>
            <w:b w:val="0"/>
            <w:bCs w:val="0"/>
            <w:webHidden/>
          </w:rPr>
          <w:tab/>
        </w:r>
        <w:r w:rsidRPr="00DD0E07">
          <w:rPr>
            <w:b w:val="0"/>
            <w:bCs w:val="0"/>
            <w:webHidden/>
          </w:rPr>
          <w:fldChar w:fldCharType="begin"/>
        </w:r>
        <w:r w:rsidRPr="00DD0E07">
          <w:rPr>
            <w:b w:val="0"/>
            <w:bCs w:val="0"/>
            <w:webHidden/>
          </w:rPr>
          <w:instrText xml:space="preserve"> PAGEREF _Toc212459854 \h </w:instrText>
        </w:r>
        <w:r w:rsidRPr="00DD0E07">
          <w:rPr>
            <w:b w:val="0"/>
            <w:bCs w:val="0"/>
            <w:webHidden/>
          </w:rPr>
        </w:r>
        <w:r w:rsidRPr="00DD0E07">
          <w:rPr>
            <w:b w:val="0"/>
            <w:bCs w:val="0"/>
            <w:webHidden/>
          </w:rPr>
          <w:fldChar w:fldCharType="separate"/>
        </w:r>
        <w:r w:rsidR="00A1775D">
          <w:rPr>
            <w:b w:val="0"/>
            <w:bCs w:val="0"/>
            <w:webHidden/>
          </w:rPr>
          <w:t>39</w:t>
        </w:r>
        <w:r w:rsidRPr="00DD0E07">
          <w:rPr>
            <w:b w:val="0"/>
            <w:bCs w:val="0"/>
            <w:webHidden/>
          </w:rPr>
          <w:fldChar w:fldCharType="end"/>
        </w:r>
      </w:hyperlink>
    </w:p>
    <w:p w14:paraId="758A7D40" w14:textId="6A8CDAE1"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5" w:history="1">
        <w:r w:rsidRPr="00DD0E07">
          <w:rPr>
            <w:rStyle w:val="Hyperlink"/>
            <w:b w:val="0"/>
            <w:bCs w:val="0"/>
          </w:rPr>
          <w:t>Table 9. Test Tools and Technology Stack</w:t>
        </w:r>
        <w:r w:rsidRPr="00DD0E07">
          <w:rPr>
            <w:b w:val="0"/>
            <w:bCs w:val="0"/>
            <w:webHidden/>
          </w:rPr>
          <w:tab/>
        </w:r>
        <w:r w:rsidRPr="00DD0E07">
          <w:rPr>
            <w:b w:val="0"/>
            <w:bCs w:val="0"/>
            <w:webHidden/>
          </w:rPr>
          <w:fldChar w:fldCharType="begin"/>
        </w:r>
        <w:r w:rsidRPr="00DD0E07">
          <w:rPr>
            <w:b w:val="0"/>
            <w:bCs w:val="0"/>
            <w:webHidden/>
          </w:rPr>
          <w:instrText xml:space="preserve"> PAGEREF _Toc212459855 \h </w:instrText>
        </w:r>
        <w:r w:rsidRPr="00DD0E07">
          <w:rPr>
            <w:b w:val="0"/>
            <w:bCs w:val="0"/>
            <w:webHidden/>
          </w:rPr>
        </w:r>
        <w:r w:rsidRPr="00DD0E07">
          <w:rPr>
            <w:b w:val="0"/>
            <w:bCs w:val="0"/>
            <w:webHidden/>
          </w:rPr>
          <w:fldChar w:fldCharType="separate"/>
        </w:r>
        <w:r w:rsidR="00A1775D">
          <w:rPr>
            <w:b w:val="0"/>
            <w:bCs w:val="0"/>
            <w:webHidden/>
          </w:rPr>
          <w:t>42</w:t>
        </w:r>
        <w:r w:rsidRPr="00DD0E07">
          <w:rPr>
            <w:b w:val="0"/>
            <w:bCs w:val="0"/>
            <w:webHidden/>
          </w:rPr>
          <w:fldChar w:fldCharType="end"/>
        </w:r>
      </w:hyperlink>
    </w:p>
    <w:p w14:paraId="5CF3E8C6" w14:textId="326FDBAB"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6" w:history="1">
        <w:r w:rsidRPr="00DD0E07">
          <w:rPr>
            <w:rStyle w:val="Hyperlink"/>
            <w:b w:val="0"/>
            <w:bCs w:val="0"/>
          </w:rPr>
          <w:t>Table 10. Metrics and KPIs for Automation Effectiveness</w:t>
        </w:r>
        <w:r w:rsidRPr="00DD0E07">
          <w:rPr>
            <w:b w:val="0"/>
            <w:bCs w:val="0"/>
            <w:webHidden/>
          </w:rPr>
          <w:tab/>
        </w:r>
        <w:r w:rsidRPr="00DD0E07">
          <w:rPr>
            <w:b w:val="0"/>
            <w:bCs w:val="0"/>
            <w:webHidden/>
          </w:rPr>
          <w:fldChar w:fldCharType="begin"/>
        </w:r>
        <w:r w:rsidRPr="00DD0E07">
          <w:rPr>
            <w:b w:val="0"/>
            <w:bCs w:val="0"/>
            <w:webHidden/>
          </w:rPr>
          <w:instrText xml:space="preserve"> PAGEREF _Toc212459856 \h </w:instrText>
        </w:r>
        <w:r w:rsidRPr="00DD0E07">
          <w:rPr>
            <w:b w:val="0"/>
            <w:bCs w:val="0"/>
            <w:webHidden/>
          </w:rPr>
        </w:r>
        <w:r w:rsidRPr="00DD0E07">
          <w:rPr>
            <w:b w:val="0"/>
            <w:bCs w:val="0"/>
            <w:webHidden/>
          </w:rPr>
          <w:fldChar w:fldCharType="separate"/>
        </w:r>
        <w:r w:rsidR="00A1775D">
          <w:rPr>
            <w:b w:val="0"/>
            <w:bCs w:val="0"/>
            <w:webHidden/>
          </w:rPr>
          <w:t>42</w:t>
        </w:r>
        <w:r w:rsidRPr="00DD0E07">
          <w:rPr>
            <w:b w:val="0"/>
            <w:bCs w:val="0"/>
            <w:webHidden/>
          </w:rPr>
          <w:fldChar w:fldCharType="end"/>
        </w:r>
      </w:hyperlink>
    </w:p>
    <w:p w14:paraId="1435DCC2" w14:textId="40368777"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7" w:history="1">
        <w:r w:rsidRPr="00DD0E07">
          <w:rPr>
            <w:rStyle w:val="Hyperlink"/>
            <w:b w:val="0"/>
            <w:bCs w:val="0"/>
          </w:rPr>
          <w:t>Table 11. Tools and Artifacts Supporting Integration</w:t>
        </w:r>
        <w:r w:rsidRPr="00DD0E07">
          <w:rPr>
            <w:b w:val="0"/>
            <w:bCs w:val="0"/>
            <w:webHidden/>
          </w:rPr>
          <w:tab/>
        </w:r>
        <w:r w:rsidRPr="00DD0E07">
          <w:rPr>
            <w:b w:val="0"/>
            <w:bCs w:val="0"/>
            <w:webHidden/>
          </w:rPr>
          <w:fldChar w:fldCharType="begin"/>
        </w:r>
        <w:r w:rsidRPr="00DD0E07">
          <w:rPr>
            <w:b w:val="0"/>
            <w:bCs w:val="0"/>
            <w:webHidden/>
          </w:rPr>
          <w:instrText xml:space="preserve"> PAGEREF _Toc212459857 \h </w:instrText>
        </w:r>
        <w:r w:rsidRPr="00DD0E07">
          <w:rPr>
            <w:b w:val="0"/>
            <w:bCs w:val="0"/>
            <w:webHidden/>
          </w:rPr>
        </w:r>
        <w:r w:rsidRPr="00DD0E07">
          <w:rPr>
            <w:b w:val="0"/>
            <w:bCs w:val="0"/>
            <w:webHidden/>
          </w:rPr>
          <w:fldChar w:fldCharType="separate"/>
        </w:r>
        <w:r w:rsidR="00A1775D">
          <w:rPr>
            <w:b w:val="0"/>
            <w:bCs w:val="0"/>
            <w:webHidden/>
          </w:rPr>
          <w:t>43</w:t>
        </w:r>
        <w:r w:rsidRPr="00DD0E07">
          <w:rPr>
            <w:b w:val="0"/>
            <w:bCs w:val="0"/>
            <w:webHidden/>
          </w:rPr>
          <w:fldChar w:fldCharType="end"/>
        </w:r>
      </w:hyperlink>
    </w:p>
    <w:p w14:paraId="7162B65F" w14:textId="668ACEA7"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8" w:history="1">
        <w:r w:rsidRPr="00DD0E07">
          <w:rPr>
            <w:rStyle w:val="Hyperlink"/>
            <w:b w:val="0"/>
            <w:bCs w:val="0"/>
          </w:rPr>
          <w:t>Table 12. Metrics and Key Performance Indicators (KPIs)</w:t>
        </w:r>
        <w:r w:rsidRPr="00DD0E07">
          <w:rPr>
            <w:b w:val="0"/>
            <w:bCs w:val="0"/>
            <w:webHidden/>
          </w:rPr>
          <w:tab/>
        </w:r>
        <w:r w:rsidRPr="00DD0E07">
          <w:rPr>
            <w:b w:val="0"/>
            <w:bCs w:val="0"/>
            <w:webHidden/>
          </w:rPr>
          <w:fldChar w:fldCharType="begin"/>
        </w:r>
        <w:r w:rsidRPr="00DD0E07">
          <w:rPr>
            <w:b w:val="0"/>
            <w:bCs w:val="0"/>
            <w:webHidden/>
          </w:rPr>
          <w:instrText xml:space="preserve"> PAGEREF _Toc212459858 \h </w:instrText>
        </w:r>
        <w:r w:rsidRPr="00DD0E07">
          <w:rPr>
            <w:b w:val="0"/>
            <w:bCs w:val="0"/>
            <w:webHidden/>
          </w:rPr>
        </w:r>
        <w:r w:rsidRPr="00DD0E07">
          <w:rPr>
            <w:b w:val="0"/>
            <w:bCs w:val="0"/>
            <w:webHidden/>
          </w:rPr>
          <w:fldChar w:fldCharType="separate"/>
        </w:r>
        <w:r w:rsidR="00A1775D">
          <w:rPr>
            <w:b w:val="0"/>
            <w:bCs w:val="0"/>
            <w:webHidden/>
          </w:rPr>
          <w:t>44</w:t>
        </w:r>
        <w:r w:rsidRPr="00DD0E07">
          <w:rPr>
            <w:b w:val="0"/>
            <w:bCs w:val="0"/>
            <w:webHidden/>
          </w:rPr>
          <w:fldChar w:fldCharType="end"/>
        </w:r>
      </w:hyperlink>
    </w:p>
    <w:p w14:paraId="72FB47AE" w14:textId="47E0B7A1"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59" w:history="1">
        <w:r w:rsidRPr="00DD0E07">
          <w:rPr>
            <w:rStyle w:val="Hyperlink"/>
            <w:b w:val="0"/>
            <w:bCs w:val="0"/>
          </w:rPr>
          <w:t>Table 13. Metrics and Measurement</w:t>
        </w:r>
        <w:r w:rsidRPr="00DD0E07">
          <w:rPr>
            <w:b w:val="0"/>
            <w:bCs w:val="0"/>
            <w:webHidden/>
          </w:rPr>
          <w:tab/>
        </w:r>
        <w:r w:rsidRPr="00DD0E07">
          <w:rPr>
            <w:b w:val="0"/>
            <w:bCs w:val="0"/>
            <w:webHidden/>
          </w:rPr>
          <w:fldChar w:fldCharType="begin"/>
        </w:r>
        <w:r w:rsidRPr="00DD0E07">
          <w:rPr>
            <w:b w:val="0"/>
            <w:bCs w:val="0"/>
            <w:webHidden/>
          </w:rPr>
          <w:instrText xml:space="preserve"> PAGEREF _Toc212459859 \h </w:instrText>
        </w:r>
        <w:r w:rsidRPr="00DD0E07">
          <w:rPr>
            <w:b w:val="0"/>
            <w:bCs w:val="0"/>
            <w:webHidden/>
          </w:rPr>
        </w:r>
        <w:r w:rsidRPr="00DD0E07">
          <w:rPr>
            <w:b w:val="0"/>
            <w:bCs w:val="0"/>
            <w:webHidden/>
          </w:rPr>
          <w:fldChar w:fldCharType="separate"/>
        </w:r>
        <w:r w:rsidR="00A1775D">
          <w:rPr>
            <w:b w:val="0"/>
            <w:bCs w:val="0"/>
            <w:webHidden/>
          </w:rPr>
          <w:t>45</w:t>
        </w:r>
        <w:r w:rsidRPr="00DD0E07">
          <w:rPr>
            <w:b w:val="0"/>
            <w:bCs w:val="0"/>
            <w:webHidden/>
          </w:rPr>
          <w:fldChar w:fldCharType="end"/>
        </w:r>
      </w:hyperlink>
    </w:p>
    <w:p w14:paraId="2CF9D114" w14:textId="5417EA39"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0" w:history="1">
        <w:r w:rsidRPr="00DD0E07">
          <w:rPr>
            <w:rStyle w:val="Hyperlink"/>
            <w:b w:val="0"/>
            <w:bCs w:val="0"/>
          </w:rPr>
          <w:t>Table 14. KPIs for Risk Management</w:t>
        </w:r>
        <w:r w:rsidRPr="00DD0E07">
          <w:rPr>
            <w:b w:val="0"/>
            <w:bCs w:val="0"/>
            <w:webHidden/>
          </w:rPr>
          <w:tab/>
        </w:r>
        <w:r w:rsidRPr="00DD0E07">
          <w:rPr>
            <w:b w:val="0"/>
            <w:bCs w:val="0"/>
            <w:webHidden/>
          </w:rPr>
          <w:fldChar w:fldCharType="begin"/>
        </w:r>
        <w:r w:rsidRPr="00DD0E07">
          <w:rPr>
            <w:b w:val="0"/>
            <w:bCs w:val="0"/>
            <w:webHidden/>
          </w:rPr>
          <w:instrText xml:space="preserve"> PAGEREF _Toc212459860 \h </w:instrText>
        </w:r>
        <w:r w:rsidRPr="00DD0E07">
          <w:rPr>
            <w:b w:val="0"/>
            <w:bCs w:val="0"/>
            <w:webHidden/>
          </w:rPr>
        </w:r>
        <w:r w:rsidRPr="00DD0E07">
          <w:rPr>
            <w:b w:val="0"/>
            <w:bCs w:val="0"/>
            <w:webHidden/>
          </w:rPr>
          <w:fldChar w:fldCharType="separate"/>
        </w:r>
        <w:r w:rsidR="00A1775D">
          <w:rPr>
            <w:b w:val="0"/>
            <w:bCs w:val="0"/>
            <w:webHidden/>
          </w:rPr>
          <w:t>47</w:t>
        </w:r>
        <w:r w:rsidRPr="00DD0E07">
          <w:rPr>
            <w:b w:val="0"/>
            <w:bCs w:val="0"/>
            <w:webHidden/>
          </w:rPr>
          <w:fldChar w:fldCharType="end"/>
        </w:r>
      </w:hyperlink>
    </w:p>
    <w:p w14:paraId="06D6B147" w14:textId="6267A49E"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1" w:history="1">
        <w:r w:rsidRPr="00DD0E07">
          <w:rPr>
            <w:rStyle w:val="Hyperlink"/>
            <w:b w:val="0"/>
            <w:bCs w:val="0"/>
          </w:rPr>
          <w:t>Table 15. Tools Supporting Risk Management</w:t>
        </w:r>
        <w:r w:rsidRPr="00DD0E07">
          <w:rPr>
            <w:b w:val="0"/>
            <w:bCs w:val="0"/>
            <w:webHidden/>
          </w:rPr>
          <w:tab/>
        </w:r>
        <w:r w:rsidRPr="00DD0E07">
          <w:rPr>
            <w:b w:val="0"/>
            <w:bCs w:val="0"/>
            <w:webHidden/>
          </w:rPr>
          <w:fldChar w:fldCharType="begin"/>
        </w:r>
        <w:r w:rsidRPr="00DD0E07">
          <w:rPr>
            <w:b w:val="0"/>
            <w:bCs w:val="0"/>
            <w:webHidden/>
          </w:rPr>
          <w:instrText xml:space="preserve"> PAGEREF _Toc212459861 \h </w:instrText>
        </w:r>
        <w:r w:rsidRPr="00DD0E07">
          <w:rPr>
            <w:b w:val="0"/>
            <w:bCs w:val="0"/>
            <w:webHidden/>
          </w:rPr>
        </w:r>
        <w:r w:rsidRPr="00DD0E07">
          <w:rPr>
            <w:b w:val="0"/>
            <w:bCs w:val="0"/>
            <w:webHidden/>
          </w:rPr>
          <w:fldChar w:fldCharType="separate"/>
        </w:r>
        <w:r w:rsidR="00A1775D">
          <w:rPr>
            <w:b w:val="0"/>
            <w:bCs w:val="0"/>
            <w:webHidden/>
          </w:rPr>
          <w:t>47</w:t>
        </w:r>
        <w:r w:rsidRPr="00DD0E07">
          <w:rPr>
            <w:b w:val="0"/>
            <w:bCs w:val="0"/>
            <w:webHidden/>
          </w:rPr>
          <w:fldChar w:fldCharType="end"/>
        </w:r>
      </w:hyperlink>
    </w:p>
    <w:p w14:paraId="755BAF6E" w14:textId="08F52C86"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2" w:history="1">
        <w:r w:rsidRPr="00DD0E07">
          <w:rPr>
            <w:rStyle w:val="Hyperlink"/>
            <w:b w:val="0"/>
            <w:bCs w:val="0"/>
          </w:rPr>
          <w:t>Table 16. Independent QA Team Roles</w:t>
        </w:r>
        <w:r w:rsidRPr="00DD0E07">
          <w:rPr>
            <w:b w:val="0"/>
            <w:bCs w:val="0"/>
            <w:webHidden/>
          </w:rPr>
          <w:tab/>
        </w:r>
        <w:r w:rsidRPr="00DD0E07">
          <w:rPr>
            <w:b w:val="0"/>
            <w:bCs w:val="0"/>
            <w:webHidden/>
          </w:rPr>
          <w:fldChar w:fldCharType="begin"/>
        </w:r>
        <w:r w:rsidRPr="00DD0E07">
          <w:rPr>
            <w:b w:val="0"/>
            <w:bCs w:val="0"/>
            <w:webHidden/>
          </w:rPr>
          <w:instrText xml:space="preserve"> PAGEREF _Toc212459862 \h </w:instrText>
        </w:r>
        <w:r w:rsidRPr="00DD0E07">
          <w:rPr>
            <w:b w:val="0"/>
            <w:bCs w:val="0"/>
            <w:webHidden/>
          </w:rPr>
        </w:r>
        <w:r w:rsidRPr="00DD0E07">
          <w:rPr>
            <w:b w:val="0"/>
            <w:bCs w:val="0"/>
            <w:webHidden/>
          </w:rPr>
          <w:fldChar w:fldCharType="separate"/>
        </w:r>
        <w:r w:rsidR="00A1775D">
          <w:rPr>
            <w:b w:val="0"/>
            <w:bCs w:val="0"/>
            <w:webHidden/>
          </w:rPr>
          <w:t>48</w:t>
        </w:r>
        <w:r w:rsidRPr="00DD0E07">
          <w:rPr>
            <w:b w:val="0"/>
            <w:bCs w:val="0"/>
            <w:webHidden/>
          </w:rPr>
          <w:fldChar w:fldCharType="end"/>
        </w:r>
      </w:hyperlink>
    </w:p>
    <w:p w14:paraId="59660978" w14:textId="307651EA"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3" w:history="1">
        <w:r w:rsidRPr="00DD0E07">
          <w:rPr>
            <w:rStyle w:val="Hyperlink"/>
            <w:b w:val="0"/>
            <w:bCs w:val="0"/>
          </w:rPr>
          <w:t>Table 17. Metrics and KPIs for Governance</w:t>
        </w:r>
        <w:r w:rsidRPr="00DD0E07">
          <w:rPr>
            <w:b w:val="0"/>
            <w:bCs w:val="0"/>
            <w:webHidden/>
          </w:rPr>
          <w:tab/>
        </w:r>
        <w:r w:rsidRPr="00DD0E07">
          <w:rPr>
            <w:b w:val="0"/>
            <w:bCs w:val="0"/>
            <w:webHidden/>
          </w:rPr>
          <w:fldChar w:fldCharType="begin"/>
        </w:r>
        <w:r w:rsidRPr="00DD0E07">
          <w:rPr>
            <w:b w:val="0"/>
            <w:bCs w:val="0"/>
            <w:webHidden/>
          </w:rPr>
          <w:instrText xml:space="preserve"> PAGEREF _Toc212459863 \h </w:instrText>
        </w:r>
        <w:r w:rsidRPr="00DD0E07">
          <w:rPr>
            <w:b w:val="0"/>
            <w:bCs w:val="0"/>
            <w:webHidden/>
          </w:rPr>
        </w:r>
        <w:r w:rsidRPr="00DD0E07">
          <w:rPr>
            <w:b w:val="0"/>
            <w:bCs w:val="0"/>
            <w:webHidden/>
          </w:rPr>
          <w:fldChar w:fldCharType="separate"/>
        </w:r>
        <w:r w:rsidR="00A1775D">
          <w:rPr>
            <w:b w:val="0"/>
            <w:bCs w:val="0"/>
            <w:webHidden/>
          </w:rPr>
          <w:t>48</w:t>
        </w:r>
        <w:r w:rsidRPr="00DD0E07">
          <w:rPr>
            <w:b w:val="0"/>
            <w:bCs w:val="0"/>
            <w:webHidden/>
          </w:rPr>
          <w:fldChar w:fldCharType="end"/>
        </w:r>
      </w:hyperlink>
    </w:p>
    <w:p w14:paraId="3A8619D6" w14:textId="6A6C1AE3"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4" w:history="1">
        <w:r w:rsidRPr="00DD0E07">
          <w:rPr>
            <w:rStyle w:val="Hyperlink"/>
            <w:b w:val="0"/>
            <w:bCs w:val="0"/>
          </w:rPr>
          <w:t>Table 18. Metrics for Coordination Effectiveness</w:t>
        </w:r>
        <w:r w:rsidRPr="00DD0E07">
          <w:rPr>
            <w:b w:val="0"/>
            <w:bCs w:val="0"/>
            <w:webHidden/>
          </w:rPr>
          <w:tab/>
        </w:r>
        <w:r w:rsidRPr="00DD0E07">
          <w:rPr>
            <w:b w:val="0"/>
            <w:bCs w:val="0"/>
            <w:webHidden/>
          </w:rPr>
          <w:fldChar w:fldCharType="begin"/>
        </w:r>
        <w:r w:rsidRPr="00DD0E07">
          <w:rPr>
            <w:b w:val="0"/>
            <w:bCs w:val="0"/>
            <w:webHidden/>
          </w:rPr>
          <w:instrText xml:space="preserve"> PAGEREF _Toc212459864 \h </w:instrText>
        </w:r>
        <w:r w:rsidRPr="00DD0E07">
          <w:rPr>
            <w:b w:val="0"/>
            <w:bCs w:val="0"/>
            <w:webHidden/>
          </w:rPr>
        </w:r>
        <w:r w:rsidRPr="00DD0E07">
          <w:rPr>
            <w:b w:val="0"/>
            <w:bCs w:val="0"/>
            <w:webHidden/>
          </w:rPr>
          <w:fldChar w:fldCharType="separate"/>
        </w:r>
        <w:r w:rsidR="00A1775D">
          <w:rPr>
            <w:b w:val="0"/>
            <w:bCs w:val="0"/>
            <w:webHidden/>
          </w:rPr>
          <w:t>49</w:t>
        </w:r>
        <w:r w:rsidRPr="00DD0E07">
          <w:rPr>
            <w:b w:val="0"/>
            <w:bCs w:val="0"/>
            <w:webHidden/>
          </w:rPr>
          <w:fldChar w:fldCharType="end"/>
        </w:r>
      </w:hyperlink>
    </w:p>
    <w:p w14:paraId="4599E708" w14:textId="363C39F4"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5" w:history="1">
        <w:r w:rsidRPr="00DD0E07">
          <w:rPr>
            <w:rStyle w:val="Hyperlink"/>
            <w:b w:val="0"/>
            <w:bCs w:val="0"/>
          </w:rPr>
          <w:t>Table 19. Applicable Industry Standards</w:t>
        </w:r>
        <w:r w:rsidRPr="00DD0E07">
          <w:rPr>
            <w:b w:val="0"/>
            <w:bCs w:val="0"/>
            <w:webHidden/>
          </w:rPr>
          <w:tab/>
        </w:r>
        <w:r w:rsidRPr="00DD0E07">
          <w:rPr>
            <w:b w:val="0"/>
            <w:bCs w:val="0"/>
            <w:webHidden/>
          </w:rPr>
          <w:fldChar w:fldCharType="begin"/>
        </w:r>
        <w:r w:rsidRPr="00DD0E07">
          <w:rPr>
            <w:b w:val="0"/>
            <w:bCs w:val="0"/>
            <w:webHidden/>
          </w:rPr>
          <w:instrText xml:space="preserve"> PAGEREF _Toc212459865 \h </w:instrText>
        </w:r>
        <w:r w:rsidRPr="00DD0E07">
          <w:rPr>
            <w:b w:val="0"/>
            <w:bCs w:val="0"/>
            <w:webHidden/>
          </w:rPr>
        </w:r>
        <w:r w:rsidRPr="00DD0E07">
          <w:rPr>
            <w:b w:val="0"/>
            <w:bCs w:val="0"/>
            <w:webHidden/>
          </w:rPr>
          <w:fldChar w:fldCharType="separate"/>
        </w:r>
        <w:r w:rsidR="00A1775D">
          <w:rPr>
            <w:b w:val="0"/>
            <w:bCs w:val="0"/>
            <w:webHidden/>
          </w:rPr>
          <w:t>50</w:t>
        </w:r>
        <w:r w:rsidRPr="00DD0E07">
          <w:rPr>
            <w:b w:val="0"/>
            <w:bCs w:val="0"/>
            <w:webHidden/>
          </w:rPr>
          <w:fldChar w:fldCharType="end"/>
        </w:r>
      </w:hyperlink>
    </w:p>
    <w:p w14:paraId="3C40F1E7" w14:textId="643802D6"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6" w:history="1">
        <w:r w:rsidRPr="00DD0E07">
          <w:rPr>
            <w:rStyle w:val="Hyperlink"/>
            <w:b w:val="0"/>
            <w:bCs w:val="0"/>
          </w:rPr>
          <w:t>Table 20. Metrics and KPIs for Standards Compliance</w:t>
        </w:r>
        <w:r w:rsidRPr="00DD0E07">
          <w:rPr>
            <w:b w:val="0"/>
            <w:bCs w:val="0"/>
            <w:webHidden/>
          </w:rPr>
          <w:tab/>
        </w:r>
        <w:r w:rsidRPr="00DD0E07">
          <w:rPr>
            <w:b w:val="0"/>
            <w:bCs w:val="0"/>
            <w:webHidden/>
          </w:rPr>
          <w:fldChar w:fldCharType="begin"/>
        </w:r>
        <w:r w:rsidRPr="00DD0E07">
          <w:rPr>
            <w:b w:val="0"/>
            <w:bCs w:val="0"/>
            <w:webHidden/>
          </w:rPr>
          <w:instrText xml:space="preserve"> PAGEREF _Toc212459866 \h </w:instrText>
        </w:r>
        <w:r w:rsidRPr="00DD0E07">
          <w:rPr>
            <w:b w:val="0"/>
            <w:bCs w:val="0"/>
            <w:webHidden/>
          </w:rPr>
        </w:r>
        <w:r w:rsidRPr="00DD0E07">
          <w:rPr>
            <w:b w:val="0"/>
            <w:bCs w:val="0"/>
            <w:webHidden/>
          </w:rPr>
          <w:fldChar w:fldCharType="separate"/>
        </w:r>
        <w:r w:rsidR="00A1775D">
          <w:rPr>
            <w:b w:val="0"/>
            <w:bCs w:val="0"/>
            <w:webHidden/>
          </w:rPr>
          <w:t>51</w:t>
        </w:r>
        <w:r w:rsidRPr="00DD0E07">
          <w:rPr>
            <w:b w:val="0"/>
            <w:bCs w:val="0"/>
            <w:webHidden/>
          </w:rPr>
          <w:fldChar w:fldCharType="end"/>
        </w:r>
      </w:hyperlink>
    </w:p>
    <w:p w14:paraId="228CF626" w14:textId="300031D1"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7" w:history="1">
        <w:r w:rsidRPr="00DD0E07">
          <w:rPr>
            <w:rStyle w:val="Hyperlink"/>
            <w:b w:val="0"/>
            <w:bCs w:val="0"/>
          </w:rPr>
          <w:t>Table 21. Metrics and KPIs for Emerging Technology Use</w:t>
        </w:r>
        <w:r w:rsidRPr="00DD0E07">
          <w:rPr>
            <w:b w:val="0"/>
            <w:bCs w:val="0"/>
            <w:webHidden/>
          </w:rPr>
          <w:tab/>
        </w:r>
        <w:r w:rsidRPr="00DD0E07">
          <w:rPr>
            <w:b w:val="0"/>
            <w:bCs w:val="0"/>
            <w:webHidden/>
          </w:rPr>
          <w:fldChar w:fldCharType="begin"/>
        </w:r>
        <w:r w:rsidRPr="00DD0E07">
          <w:rPr>
            <w:b w:val="0"/>
            <w:bCs w:val="0"/>
            <w:webHidden/>
          </w:rPr>
          <w:instrText xml:space="preserve"> PAGEREF _Toc212459867 \h </w:instrText>
        </w:r>
        <w:r w:rsidRPr="00DD0E07">
          <w:rPr>
            <w:b w:val="0"/>
            <w:bCs w:val="0"/>
            <w:webHidden/>
          </w:rPr>
        </w:r>
        <w:r w:rsidRPr="00DD0E07">
          <w:rPr>
            <w:b w:val="0"/>
            <w:bCs w:val="0"/>
            <w:webHidden/>
          </w:rPr>
          <w:fldChar w:fldCharType="separate"/>
        </w:r>
        <w:r w:rsidR="00A1775D">
          <w:rPr>
            <w:b w:val="0"/>
            <w:bCs w:val="0"/>
            <w:webHidden/>
          </w:rPr>
          <w:t>52</w:t>
        </w:r>
        <w:r w:rsidRPr="00DD0E07">
          <w:rPr>
            <w:b w:val="0"/>
            <w:bCs w:val="0"/>
            <w:webHidden/>
          </w:rPr>
          <w:fldChar w:fldCharType="end"/>
        </w:r>
      </w:hyperlink>
    </w:p>
    <w:p w14:paraId="14CBD15F" w14:textId="67B27980"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8" w:history="1">
        <w:r w:rsidRPr="00DD0E07">
          <w:rPr>
            <w:rStyle w:val="Hyperlink"/>
            <w:b w:val="0"/>
            <w:bCs w:val="0"/>
          </w:rPr>
          <w:t>Table 22. Metrics and KPIs for Knowledge Transfer</w:t>
        </w:r>
        <w:r w:rsidRPr="00DD0E07">
          <w:rPr>
            <w:b w:val="0"/>
            <w:bCs w:val="0"/>
            <w:webHidden/>
          </w:rPr>
          <w:tab/>
        </w:r>
        <w:r w:rsidRPr="00DD0E07">
          <w:rPr>
            <w:b w:val="0"/>
            <w:bCs w:val="0"/>
            <w:webHidden/>
          </w:rPr>
          <w:fldChar w:fldCharType="begin"/>
        </w:r>
        <w:r w:rsidRPr="00DD0E07">
          <w:rPr>
            <w:b w:val="0"/>
            <w:bCs w:val="0"/>
            <w:webHidden/>
          </w:rPr>
          <w:instrText xml:space="preserve"> PAGEREF _Toc212459868 \h </w:instrText>
        </w:r>
        <w:r w:rsidRPr="00DD0E07">
          <w:rPr>
            <w:b w:val="0"/>
            <w:bCs w:val="0"/>
            <w:webHidden/>
          </w:rPr>
        </w:r>
        <w:r w:rsidRPr="00DD0E07">
          <w:rPr>
            <w:b w:val="0"/>
            <w:bCs w:val="0"/>
            <w:webHidden/>
          </w:rPr>
          <w:fldChar w:fldCharType="separate"/>
        </w:r>
        <w:r w:rsidR="00A1775D">
          <w:rPr>
            <w:b w:val="0"/>
            <w:bCs w:val="0"/>
            <w:webHidden/>
          </w:rPr>
          <w:t>53</w:t>
        </w:r>
        <w:r w:rsidRPr="00DD0E07">
          <w:rPr>
            <w:b w:val="0"/>
            <w:bCs w:val="0"/>
            <w:webHidden/>
          </w:rPr>
          <w:fldChar w:fldCharType="end"/>
        </w:r>
      </w:hyperlink>
    </w:p>
    <w:p w14:paraId="6A2BDA83" w14:textId="2E906B31"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69" w:history="1">
        <w:r w:rsidRPr="00DD0E07">
          <w:rPr>
            <w:rStyle w:val="Hyperlink"/>
            <w:b w:val="0"/>
            <w:bCs w:val="0"/>
          </w:rPr>
          <w:t>Table 23. Automation for Scalable Testing</w:t>
        </w:r>
        <w:r w:rsidRPr="00DD0E07">
          <w:rPr>
            <w:b w:val="0"/>
            <w:bCs w:val="0"/>
            <w:webHidden/>
          </w:rPr>
          <w:tab/>
        </w:r>
        <w:r w:rsidRPr="00DD0E07">
          <w:rPr>
            <w:b w:val="0"/>
            <w:bCs w:val="0"/>
            <w:webHidden/>
          </w:rPr>
          <w:fldChar w:fldCharType="begin"/>
        </w:r>
        <w:r w:rsidRPr="00DD0E07">
          <w:rPr>
            <w:b w:val="0"/>
            <w:bCs w:val="0"/>
            <w:webHidden/>
          </w:rPr>
          <w:instrText xml:space="preserve"> PAGEREF _Toc212459869 \h </w:instrText>
        </w:r>
        <w:r w:rsidRPr="00DD0E07">
          <w:rPr>
            <w:b w:val="0"/>
            <w:bCs w:val="0"/>
            <w:webHidden/>
          </w:rPr>
        </w:r>
        <w:r w:rsidRPr="00DD0E07">
          <w:rPr>
            <w:b w:val="0"/>
            <w:bCs w:val="0"/>
            <w:webHidden/>
          </w:rPr>
          <w:fldChar w:fldCharType="separate"/>
        </w:r>
        <w:r w:rsidR="00A1775D">
          <w:rPr>
            <w:b w:val="0"/>
            <w:bCs w:val="0"/>
            <w:webHidden/>
          </w:rPr>
          <w:t>54</w:t>
        </w:r>
        <w:r w:rsidRPr="00DD0E07">
          <w:rPr>
            <w:b w:val="0"/>
            <w:bCs w:val="0"/>
            <w:webHidden/>
          </w:rPr>
          <w:fldChar w:fldCharType="end"/>
        </w:r>
      </w:hyperlink>
    </w:p>
    <w:p w14:paraId="2F6ACBDA" w14:textId="6F3EEDA2"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70" w:history="1">
        <w:r w:rsidRPr="00DD0E07">
          <w:rPr>
            <w:rStyle w:val="Hyperlink"/>
            <w:b w:val="0"/>
            <w:bCs w:val="0"/>
          </w:rPr>
          <w:t>Table 24. Metrics for Scalability</w:t>
        </w:r>
        <w:r w:rsidRPr="00DD0E07">
          <w:rPr>
            <w:b w:val="0"/>
            <w:bCs w:val="0"/>
            <w:webHidden/>
          </w:rPr>
          <w:tab/>
        </w:r>
        <w:r w:rsidRPr="00DD0E07">
          <w:rPr>
            <w:b w:val="0"/>
            <w:bCs w:val="0"/>
            <w:webHidden/>
          </w:rPr>
          <w:fldChar w:fldCharType="begin"/>
        </w:r>
        <w:r w:rsidRPr="00DD0E07">
          <w:rPr>
            <w:b w:val="0"/>
            <w:bCs w:val="0"/>
            <w:webHidden/>
          </w:rPr>
          <w:instrText xml:space="preserve"> PAGEREF _Toc212459870 \h </w:instrText>
        </w:r>
        <w:r w:rsidRPr="00DD0E07">
          <w:rPr>
            <w:b w:val="0"/>
            <w:bCs w:val="0"/>
            <w:webHidden/>
          </w:rPr>
        </w:r>
        <w:r w:rsidRPr="00DD0E07">
          <w:rPr>
            <w:b w:val="0"/>
            <w:bCs w:val="0"/>
            <w:webHidden/>
          </w:rPr>
          <w:fldChar w:fldCharType="separate"/>
        </w:r>
        <w:r w:rsidR="00A1775D">
          <w:rPr>
            <w:b w:val="0"/>
            <w:bCs w:val="0"/>
            <w:webHidden/>
          </w:rPr>
          <w:t>55</w:t>
        </w:r>
        <w:r w:rsidRPr="00DD0E07">
          <w:rPr>
            <w:b w:val="0"/>
            <w:bCs w:val="0"/>
            <w:webHidden/>
          </w:rPr>
          <w:fldChar w:fldCharType="end"/>
        </w:r>
      </w:hyperlink>
    </w:p>
    <w:p w14:paraId="2F1B3221" w14:textId="1F87D637"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71" w:history="1">
        <w:r w:rsidRPr="00DD0E07">
          <w:rPr>
            <w:rStyle w:val="Hyperlink"/>
            <w:b w:val="0"/>
            <w:bCs w:val="0"/>
          </w:rPr>
          <w:t>Table 25. Tangible Benefits</w:t>
        </w:r>
        <w:r w:rsidRPr="00DD0E07">
          <w:rPr>
            <w:b w:val="0"/>
            <w:bCs w:val="0"/>
            <w:webHidden/>
          </w:rPr>
          <w:tab/>
        </w:r>
        <w:r w:rsidRPr="00DD0E07">
          <w:rPr>
            <w:b w:val="0"/>
            <w:bCs w:val="0"/>
            <w:webHidden/>
          </w:rPr>
          <w:fldChar w:fldCharType="begin"/>
        </w:r>
        <w:r w:rsidRPr="00DD0E07">
          <w:rPr>
            <w:b w:val="0"/>
            <w:bCs w:val="0"/>
            <w:webHidden/>
          </w:rPr>
          <w:instrText xml:space="preserve"> PAGEREF _Toc212459871 \h </w:instrText>
        </w:r>
        <w:r w:rsidRPr="00DD0E07">
          <w:rPr>
            <w:b w:val="0"/>
            <w:bCs w:val="0"/>
            <w:webHidden/>
          </w:rPr>
        </w:r>
        <w:r w:rsidRPr="00DD0E07">
          <w:rPr>
            <w:b w:val="0"/>
            <w:bCs w:val="0"/>
            <w:webHidden/>
          </w:rPr>
          <w:fldChar w:fldCharType="separate"/>
        </w:r>
        <w:r w:rsidR="00A1775D">
          <w:rPr>
            <w:b w:val="0"/>
            <w:bCs w:val="0"/>
            <w:webHidden/>
          </w:rPr>
          <w:t>55</w:t>
        </w:r>
        <w:r w:rsidRPr="00DD0E07">
          <w:rPr>
            <w:b w:val="0"/>
            <w:bCs w:val="0"/>
            <w:webHidden/>
          </w:rPr>
          <w:fldChar w:fldCharType="end"/>
        </w:r>
      </w:hyperlink>
    </w:p>
    <w:p w14:paraId="415EDDDA" w14:textId="45B9E3EC" w:rsidR="00DD0E07" w:rsidRPr="00DD0E07" w:rsidRDefault="00DD0E07">
      <w:pPr>
        <w:pStyle w:val="TOC1"/>
        <w:rPr>
          <w:rFonts w:eastAsiaTheme="minorEastAsia"/>
          <w:b w:val="0"/>
          <w:bCs w:val="0"/>
          <w:kern w:val="2"/>
          <w:sz w:val="24"/>
          <w:szCs w:val="21"/>
          <w:lang w:val="en-GB" w:eastAsia="en-GB" w:bidi="hi-IN"/>
          <w14:ligatures w14:val="standardContextual"/>
        </w:rPr>
      </w:pPr>
      <w:hyperlink w:anchor="_Toc212459872" w:history="1">
        <w:r w:rsidRPr="00DD0E07">
          <w:rPr>
            <w:rStyle w:val="Hyperlink"/>
            <w:b w:val="0"/>
            <w:bCs w:val="0"/>
          </w:rPr>
          <w:t>Table 26. Value-Added Capabilities Enabled by Independent Testing</w:t>
        </w:r>
        <w:r w:rsidRPr="00DD0E07">
          <w:rPr>
            <w:b w:val="0"/>
            <w:bCs w:val="0"/>
            <w:webHidden/>
          </w:rPr>
          <w:tab/>
        </w:r>
        <w:r w:rsidRPr="00DD0E07">
          <w:rPr>
            <w:b w:val="0"/>
            <w:bCs w:val="0"/>
            <w:webHidden/>
          </w:rPr>
          <w:fldChar w:fldCharType="begin"/>
        </w:r>
        <w:r w:rsidRPr="00DD0E07">
          <w:rPr>
            <w:b w:val="0"/>
            <w:bCs w:val="0"/>
            <w:webHidden/>
          </w:rPr>
          <w:instrText xml:space="preserve"> PAGEREF _Toc212459872 \h </w:instrText>
        </w:r>
        <w:r w:rsidRPr="00DD0E07">
          <w:rPr>
            <w:b w:val="0"/>
            <w:bCs w:val="0"/>
            <w:webHidden/>
          </w:rPr>
        </w:r>
        <w:r w:rsidRPr="00DD0E07">
          <w:rPr>
            <w:b w:val="0"/>
            <w:bCs w:val="0"/>
            <w:webHidden/>
          </w:rPr>
          <w:fldChar w:fldCharType="separate"/>
        </w:r>
        <w:r w:rsidR="00A1775D">
          <w:rPr>
            <w:b w:val="0"/>
            <w:bCs w:val="0"/>
            <w:webHidden/>
          </w:rPr>
          <w:t>56</w:t>
        </w:r>
        <w:r w:rsidRPr="00DD0E07">
          <w:rPr>
            <w:b w:val="0"/>
            <w:bCs w:val="0"/>
            <w:webHidden/>
          </w:rPr>
          <w:fldChar w:fldCharType="end"/>
        </w:r>
      </w:hyperlink>
    </w:p>
    <w:p w14:paraId="4FDF3155" w14:textId="6F71C112" w:rsidR="00501604" w:rsidRDefault="00501604" w:rsidP="00B36D7D">
      <w:pPr>
        <w:pStyle w:val="PBodytext"/>
      </w:pPr>
      <w:r w:rsidRPr="00DD0E07">
        <w:fldChar w:fldCharType="end"/>
      </w:r>
    </w:p>
    <w:p w14:paraId="0229AC34" w14:textId="0B38F27A" w:rsidR="009A4C7D" w:rsidRPr="00B36D7D" w:rsidRDefault="009A4C7D" w:rsidP="00B36D7D">
      <w:pPr>
        <w:pStyle w:val="PBodytext"/>
      </w:pPr>
      <w:r w:rsidRPr="00B36D7D">
        <w:br w:type="page"/>
      </w:r>
    </w:p>
    <w:p w14:paraId="5ABE8754" w14:textId="49C719FB" w:rsidR="00892CED" w:rsidRPr="00892CED" w:rsidRDefault="00892CED" w:rsidP="00892CED">
      <w:pPr>
        <w:pStyle w:val="PBodytext"/>
        <w:spacing w:before="0" w:after="0"/>
        <w:rPr>
          <w:noProof/>
          <w:sz w:val="2"/>
          <w:szCs w:val="2"/>
        </w:rPr>
      </w:pPr>
      <w:r>
        <w:rPr>
          <w:noProof/>
          <w:sz w:val="2"/>
          <w:szCs w:val="2"/>
        </w:rPr>
        <w:lastRenderedPageBreak/>
        <mc:AlternateContent>
          <mc:Choice Requires="wpg">
            <w:drawing>
              <wp:anchor distT="0" distB="0" distL="114300" distR="114300" simplePos="0" relativeHeight="251658240" behindDoc="1" locked="0" layoutInCell="1" allowOverlap="1" wp14:anchorId="763C831A" wp14:editId="014DD8A6">
                <wp:simplePos x="0" y="0"/>
                <wp:positionH relativeFrom="column">
                  <wp:posOffset>-914400</wp:posOffset>
                </wp:positionH>
                <wp:positionV relativeFrom="paragraph">
                  <wp:posOffset>19050</wp:posOffset>
                </wp:positionV>
                <wp:extent cx="5848350" cy="851721"/>
                <wp:effectExtent l="0" t="0" r="0" b="5715"/>
                <wp:wrapNone/>
                <wp:docPr id="197955243" name="Group 1"/>
                <wp:cNvGraphicFramePr/>
                <a:graphic xmlns:a="http://schemas.openxmlformats.org/drawingml/2006/main">
                  <a:graphicData uri="http://schemas.microsoft.com/office/word/2010/wordprocessingGroup">
                    <wpg:wgp>
                      <wpg:cNvGrpSpPr/>
                      <wpg:grpSpPr>
                        <a:xfrm>
                          <a:off x="0" y="0"/>
                          <a:ext cx="5848350" cy="851721"/>
                          <a:chOff x="0" y="0"/>
                          <a:chExt cx="5848350" cy="851721"/>
                        </a:xfrm>
                      </wpg:grpSpPr>
                      <wps:wsp>
                        <wps:cNvPr id="1830038821" name="Rectangle 1"/>
                        <wps:cNvSpPr/>
                        <wps:spPr>
                          <a:xfrm>
                            <a:off x="0" y="101600"/>
                            <a:ext cx="5847669" cy="65405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529157" name="Rectangle 1"/>
                        <wps:cNvSpPr/>
                        <wps:spPr>
                          <a:xfrm>
                            <a:off x="0" y="755650"/>
                            <a:ext cx="5847669" cy="96071"/>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290529" name="Rectangle 1"/>
                        <wps:cNvSpPr/>
                        <wps:spPr>
                          <a:xfrm>
                            <a:off x="0" y="0"/>
                            <a:ext cx="5848350" cy="96238"/>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E6A2EA" id="Group 1" o:spid="_x0000_s1026" style="position:absolute;margin-left:-1in;margin-top:1.5pt;width:460.5pt;height:67.05pt;z-index:-251658240" coordsize="58483,8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">
                <v:rect id="Rectangle 1" o:spid="_x0000_s1027" style="position:absolute;top:1016;width:58476;height:6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" fillcolor="#7030a0 [3204]" stroked="f" strokeweight="1pt"/>
                <v:rect id="Rectangle 1" o:spid="_x0000_s1028" style="position:absolute;top:7556;width:58476;height: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" fillcolor="#e2d0f1 [660]" stroked="f" strokeweight="1pt"/>
                <v:rect id="Rectangle 1" o:spid="_x0000_s1029" style="position:absolute;width:58483;height: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" fillcolor="#e2d0f1 [660]" stroked="f" strokeweight="1pt"/>
              </v:group>
            </w:pict>
          </mc:Fallback>
        </mc:AlternateContent>
      </w:r>
    </w:p>
    <w:p w14:paraId="178EF977" w14:textId="32EBC744" w:rsidR="001D7B23" w:rsidRPr="00FB75D6" w:rsidRDefault="00170856" w:rsidP="00892CED">
      <w:pPr>
        <w:pStyle w:val="PTabtitle"/>
        <w:spacing w:before="240"/>
        <w:rPr>
          <w:noProof/>
          <w:sz w:val="36"/>
          <w:szCs w:val="36"/>
        </w:rPr>
      </w:pPr>
      <w:bookmarkStart w:id="2" w:name="_Toc212408217"/>
      <w:bookmarkStart w:id="3" w:name="_Toc212453730"/>
      <w:r w:rsidRPr="00FB75D6">
        <w:rPr>
          <w:noProof/>
          <w:color w:val="FFFFFF" w:themeColor="background1"/>
          <w:sz w:val="36"/>
          <w:szCs w:val="36"/>
        </w:rPr>
        <w:t xml:space="preserve">6.3.3.6 Section 4 – Understanding </w:t>
      </w:r>
      <w:r w:rsidR="00FB75D6">
        <w:rPr>
          <w:noProof/>
          <w:color w:val="FFFFFF" w:themeColor="background1"/>
          <w:sz w:val="36"/>
          <w:szCs w:val="36"/>
        </w:rPr>
        <w:br/>
      </w:r>
      <w:r w:rsidRPr="00FB75D6">
        <w:rPr>
          <w:noProof/>
          <w:color w:val="FFFFFF" w:themeColor="background1"/>
          <w:sz w:val="36"/>
          <w:szCs w:val="36"/>
        </w:rPr>
        <w:t>and Approach to QA Services</w:t>
      </w:r>
      <w:bookmarkEnd w:id="2"/>
      <w:bookmarkEnd w:id="3"/>
    </w:p>
    <w:p w14:paraId="45FD29CA" w14:textId="0E011AB6" w:rsidR="00705155" w:rsidRPr="00705155" w:rsidRDefault="009161B0" w:rsidP="00892CED">
      <w:pPr>
        <w:pStyle w:val="PHeading2"/>
      </w:pPr>
      <w:bookmarkStart w:id="4" w:name="_Toc212408218"/>
      <w:bookmarkStart w:id="5" w:name="_Toc212453731"/>
      <w:r>
        <w:t xml:space="preserve">1. </w:t>
      </w:r>
      <w:r w:rsidR="00705155" w:rsidRPr="00705155">
        <w:t>Sub-Section 5.2.3.1 – Quality Assurance Staffing</w:t>
      </w:r>
      <w:bookmarkEnd w:id="4"/>
      <w:bookmarkEnd w:id="5"/>
    </w:p>
    <w:p w14:paraId="6C67DB46" w14:textId="5F8239E7" w:rsidR="007D0EA2" w:rsidRDefault="002B467F" w:rsidP="00A108DE">
      <w:pPr>
        <w:pStyle w:val="PBodytext"/>
      </w:pPr>
      <w:r w:rsidRPr="006149A1">
        <w:t>This document presents Quadrant Technologies’ understanding and approach to Quality Assurance (QA) Staffing in response to Section 5.2.3.1 of the CalSAWS QA Services RFP #01-2025. Our staffing model is designed to ensure flexibility, scalability, and continuity in delivering QA services across the evolving CalSAWS ecosystem</w:t>
      </w:r>
      <w:r w:rsidR="007D0EA2">
        <w:t>.</w:t>
      </w:r>
    </w:p>
    <w:tbl>
      <w:tblPr>
        <w:tblW w:w="9360"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4A0" w:firstRow="1" w:lastRow="0" w:firstColumn="1" w:lastColumn="0" w:noHBand="0" w:noVBand="1"/>
      </w:tblPr>
      <w:tblGrid>
        <w:gridCol w:w="990"/>
        <w:gridCol w:w="8370"/>
      </w:tblGrid>
      <w:tr w:rsidR="001A7777" w:rsidRPr="00A7028F" w14:paraId="36CC2F17" w14:textId="77777777" w:rsidTr="006D6C53">
        <w:trPr>
          <w:trHeight w:val="300"/>
        </w:trPr>
        <w:tc>
          <w:tcPr>
            <w:tcW w:w="990" w:type="dxa"/>
            <w:shd w:val="clear" w:color="auto" w:fill="DDECEE"/>
            <w:noWrap/>
            <w:tcMar>
              <w:top w:w="43" w:type="dxa"/>
              <w:left w:w="115" w:type="dxa"/>
              <w:bottom w:w="43" w:type="dxa"/>
              <w:right w:w="115" w:type="dxa"/>
            </w:tcMar>
          </w:tcPr>
          <w:p w14:paraId="5EBACC96" w14:textId="77777777" w:rsidR="001A7777" w:rsidRPr="0043513F" w:rsidRDefault="001A7777" w:rsidP="004B4394">
            <w:pPr>
              <w:pStyle w:val="TableText"/>
              <w:jc w:val="center"/>
              <w:rPr>
                <w:szCs w:val="20"/>
              </w:rPr>
            </w:pPr>
            <w:r w:rsidRPr="0043513F">
              <w:rPr>
                <w:szCs w:val="20"/>
              </w:rPr>
              <w:t>Item #</w:t>
            </w:r>
          </w:p>
        </w:tc>
        <w:tc>
          <w:tcPr>
            <w:tcW w:w="8370" w:type="dxa"/>
            <w:shd w:val="clear" w:color="auto" w:fill="DDECEE"/>
            <w:tcMar>
              <w:top w:w="43" w:type="dxa"/>
              <w:left w:w="115" w:type="dxa"/>
              <w:bottom w:w="43" w:type="dxa"/>
              <w:right w:w="115" w:type="dxa"/>
            </w:tcMar>
          </w:tcPr>
          <w:p w14:paraId="3F478BD5" w14:textId="77777777" w:rsidR="001A7777" w:rsidRPr="0043513F" w:rsidRDefault="001A7777" w:rsidP="004B4394">
            <w:pPr>
              <w:pStyle w:val="TableText"/>
              <w:jc w:val="center"/>
              <w:rPr>
                <w:szCs w:val="20"/>
              </w:rPr>
            </w:pPr>
            <w:r w:rsidRPr="0043513F">
              <w:rPr>
                <w:szCs w:val="20"/>
              </w:rPr>
              <w:t>Topic</w:t>
            </w:r>
          </w:p>
        </w:tc>
      </w:tr>
      <w:tr w:rsidR="001A7777" w:rsidRPr="00A7028F" w14:paraId="6FFA893B" w14:textId="77777777" w:rsidTr="006D6C53">
        <w:trPr>
          <w:trHeight w:val="300"/>
        </w:trPr>
        <w:tc>
          <w:tcPr>
            <w:tcW w:w="990" w:type="dxa"/>
            <w:shd w:val="clear" w:color="auto" w:fill="F2F2F2" w:themeFill="background1" w:themeFillShade="F2"/>
            <w:noWrap/>
            <w:tcMar>
              <w:top w:w="43" w:type="dxa"/>
              <w:left w:w="115" w:type="dxa"/>
              <w:bottom w:w="43" w:type="dxa"/>
              <w:right w:w="115" w:type="dxa"/>
            </w:tcMar>
          </w:tcPr>
          <w:p w14:paraId="52374E7C" w14:textId="77777777" w:rsidR="001A7777" w:rsidRPr="00A7028F" w:rsidRDefault="001A7777" w:rsidP="00E233DE">
            <w:pPr>
              <w:pStyle w:val="TableText"/>
              <w:numPr>
                <w:ilvl w:val="0"/>
                <w:numId w:val="21"/>
              </w:numPr>
            </w:pPr>
          </w:p>
        </w:tc>
        <w:tc>
          <w:tcPr>
            <w:tcW w:w="8370" w:type="dxa"/>
            <w:shd w:val="clear" w:color="auto" w:fill="F2F2F2" w:themeFill="background1" w:themeFillShade="F2"/>
            <w:tcMar>
              <w:top w:w="43" w:type="dxa"/>
              <w:left w:w="115" w:type="dxa"/>
              <w:bottom w:w="43" w:type="dxa"/>
              <w:right w:w="115" w:type="dxa"/>
            </w:tcMar>
          </w:tcPr>
          <w:p w14:paraId="2ECACFAD" w14:textId="77777777" w:rsidR="001A7777" w:rsidRPr="00587EA7" w:rsidRDefault="001A7777" w:rsidP="00E233DE">
            <w:pPr>
              <w:pStyle w:val="TableBullet1"/>
              <w:numPr>
                <w:ilvl w:val="0"/>
                <w:numId w:val="22"/>
              </w:numPr>
            </w:pPr>
            <w:r w:rsidRPr="00587EA7">
              <w:t xml:space="preserve">The Consortium expects the CalSAWS Infrastructure, M&amp;E and BenefitsCal contractors to provide ongoing innovation to the CalSAWS system processes, tools, applications and infrastructure. </w:t>
            </w:r>
          </w:p>
          <w:p w14:paraId="358DF784" w14:textId="77777777" w:rsidR="001A7777" w:rsidRPr="00587EA7" w:rsidRDefault="001A7777" w:rsidP="00E233DE">
            <w:pPr>
              <w:pStyle w:val="TableBullet1"/>
              <w:numPr>
                <w:ilvl w:val="0"/>
                <w:numId w:val="22"/>
              </w:numPr>
            </w:pPr>
            <w:r w:rsidRPr="00587EA7">
              <w:t>Describe how your staffing approach will uniquely prepare the QA team to adjust to future changes within the CalSAWS environment.</w:t>
            </w:r>
          </w:p>
          <w:p w14:paraId="225D4A5D" w14:textId="77777777" w:rsidR="001A7777" w:rsidRPr="00ED684B" w:rsidRDefault="001A7777" w:rsidP="00E233DE">
            <w:pPr>
              <w:pStyle w:val="TableBullet1"/>
              <w:numPr>
                <w:ilvl w:val="0"/>
                <w:numId w:val="22"/>
              </w:numPr>
            </w:pPr>
            <w:r w:rsidRPr="00587EA7">
              <w:t>Provide demonstrated examples from previous QA projects as applicable.</w:t>
            </w:r>
          </w:p>
        </w:tc>
      </w:tr>
      <w:tr w:rsidR="001A7777" w:rsidRPr="00A7028F" w14:paraId="076F1C2C" w14:textId="77777777" w:rsidTr="006D6C53">
        <w:trPr>
          <w:trHeight w:val="300"/>
        </w:trPr>
        <w:tc>
          <w:tcPr>
            <w:tcW w:w="990" w:type="dxa"/>
            <w:shd w:val="clear" w:color="auto" w:fill="F2F2F2" w:themeFill="background1" w:themeFillShade="F2"/>
            <w:noWrap/>
            <w:tcMar>
              <w:top w:w="43" w:type="dxa"/>
              <w:left w:w="115" w:type="dxa"/>
              <w:bottom w:w="43" w:type="dxa"/>
              <w:right w:w="115" w:type="dxa"/>
            </w:tcMar>
          </w:tcPr>
          <w:p w14:paraId="796F8627" w14:textId="77777777" w:rsidR="001A7777" w:rsidRPr="00A7028F" w:rsidRDefault="001A7777" w:rsidP="00E233DE">
            <w:pPr>
              <w:pStyle w:val="TableText"/>
              <w:numPr>
                <w:ilvl w:val="0"/>
                <w:numId w:val="21"/>
              </w:numPr>
            </w:pPr>
          </w:p>
        </w:tc>
        <w:tc>
          <w:tcPr>
            <w:tcW w:w="8370" w:type="dxa"/>
            <w:shd w:val="clear" w:color="auto" w:fill="F2F2F2" w:themeFill="background1" w:themeFillShade="F2"/>
            <w:tcMar>
              <w:top w:w="43" w:type="dxa"/>
              <w:left w:w="115" w:type="dxa"/>
              <w:bottom w:w="43" w:type="dxa"/>
              <w:right w:w="115" w:type="dxa"/>
            </w:tcMar>
          </w:tcPr>
          <w:p w14:paraId="467A91C2" w14:textId="77777777" w:rsidR="001A7777" w:rsidRPr="00ED684B" w:rsidRDefault="001A7777" w:rsidP="00E233DE">
            <w:pPr>
              <w:pStyle w:val="TableBullet1"/>
              <w:numPr>
                <w:ilvl w:val="0"/>
                <w:numId w:val="22"/>
              </w:numPr>
            </w:pPr>
            <w:r w:rsidRPr="00ED684B">
              <w:t xml:space="preserve">The CalSAWS project has historically required large, one-time </w:t>
            </w:r>
            <w:r>
              <w:t xml:space="preserve">system </w:t>
            </w:r>
            <w:r w:rsidRPr="00ED684B">
              <w:t xml:space="preserve">change initiatives due to legislative requirements or new technology requirements.  </w:t>
            </w:r>
          </w:p>
          <w:p w14:paraId="6736A899" w14:textId="77777777" w:rsidR="001A7777" w:rsidRPr="00ED684B" w:rsidRDefault="001A7777" w:rsidP="00E233DE">
            <w:pPr>
              <w:pStyle w:val="TableBullet1"/>
              <w:numPr>
                <w:ilvl w:val="0"/>
                <w:numId w:val="22"/>
              </w:numPr>
            </w:pPr>
            <w:r w:rsidRPr="00ED684B">
              <w:t xml:space="preserve">Describe how your staffing approach will provide the capability and flexibility within the </w:t>
            </w:r>
            <w:r>
              <w:t>QA</w:t>
            </w:r>
            <w:r w:rsidRPr="00ED684B">
              <w:t xml:space="preserve"> team to adjust to significant increases and/or changes within the CalSAWS </w:t>
            </w:r>
            <w:r>
              <w:t>System</w:t>
            </w:r>
            <w:r w:rsidRPr="00ED684B">
              <w:t xml:space="preserve"> to accommodate new business functions or technology.</w:t>
            </w:r>
          </w:p>
          <w:p w14:paraId="36EEEFB7" w14:textId="77777777" w:rsidR="001A7777" w:rsidRPr="00ED684B" w:rsidRDefault="001A7777" w:rsidP="00E233DE">
            <w:pPr>
              <w:pStyle w:val="TableBullet1"/>
              <w:numPr>
                <w:ilvl w:val="0"/>
                <w:numId w:val="22"/>
              </w:numPr>
            </w:pPr>
            <w:r w:rsidRPr="00ED684B">
              <w:t xml:space="preserve">Provide demonstrated examples </w:t>
            </w:r>
            <w:r>
              <w:t>from</w:t>
            </w:r>
            <w:r w:rsidRPr="00ED684B">
              <w:t xml:space="preserve"> previous QA projects as applicable.</w:t>
            </w:r>
          </w:p>
        </w:tc>
      </w:tr>
    </w:tbl>
    <w:p w14:paraId="6753FAF2" w14:textId="0D3506A8" w:rsidR="007D0EA2" w:rsidRDefault="009A0E43" w:rsidP="009161B0">
      <w:pPr>
        <w:pStyle w:val="PSubheading1"/>
      </w:pPr>
      <w:bookmarkStart w:id="6" w:name="_Toc211352736"/>
      <w:bookmarkStart w:id="7" w:name="_Toc212408219"/>
      <w:bookmarkStart w:id="8" w:name="_Toc212453732"/>
      <w:r>
        <w:t xml:space="preserve">1.1 </w:t>
      </w:r>
      <w:r w:rsidR="007D0EA2" w:rsidRPr="00B20FED">
        <w:t>Introduction and Context</w:t>
      </w:r>
      <w:bookmarkEnd w:id="6"/>
      <w:bookmarkEnd w:id="7"/>
      <w:bookmarkEnd w:id="8"/>
    </w:p>
    <w:p w14:paraId="46A43A30" w14:textId="77777777" w:rsidR="006149A1" w:rsidRPr="006149A1" w:rsidRDefault="006149A1" w:rsidP="006149A1">
      <w:pPr>
        <w:pStyle w:val="PBodytext"/>
      </w:pPr>
      <w:r w:rsidRPr="006149A1">
        <w:t>Quadrant’s approach draws from deep experience supporting large-scale Integrated Eligibility (IE) system modernizations and multi-vendor program environments. We have applied lessons learned from prior statewide QA engagements to develop a staffing framework that balances strategic oversight with operational agility.</w:t>
      </w:r>
    </w:p>
    <w:p w14:paraId="255910B1" w14:textId="4BFD0D64" w:rsidR="006149A1" w:rsidRPr="006149A1" w:rsidRDefault="006149A1" w:rsidP="006149A1">
      <w:pPr>
        <w:pStyle w:val="PBodytext"/>
      </w:pPr>
      <w:r w:rsidRPr="006149A1">
        <w:t>Each QA resource is aligned to clearly defined roles, deliverables, and KPIs, ensuring transparency and accountability throughout the engagement. Our teams are equipped to adapt quickly to emerging tools, technologies, and delivery models</w:t>
      </w:r>
      <w:r w:rsidR="00082509">
        <w:t xml:space="preserve">: </w:t>
      </w:r>
      <w:r w:rsidRPr="006149A1">
        <w:t>Agile, DevOps, test automation, and cloud-native architectures</w:t>
      </w:r>
      <w:r w:rsidR="00082509">
        <w:t xml:space="preserve"> </w:t>
      </w:r>
      <w:r w:rsidRPr="006149A1">
        <w:t>while maintaining compliance with CalSAWS governance and security standards.</w:t>
      </w:r>
    </w:p>
    <w:p w14:paraId="64E21431" w14:textId="77777777" w:rsidR="006149A1" w:rsidRPr="006149A1" w:rsidRDefault="006149A1" w:rsidP="006149A1">
      <w:pPr>
        <w:pStyle w:val="PBodytext"/>
      </w:pPr>
      <w:r w:rsidRPr="006149A1">
        <w:t>The model is also designed to scale rapidly in response to major program events such as new federal or state legislative mandates. By combining an optimal on-site and remote staffing mix, Quadrant ensures both local responsiveness and cost efficiency.</w:t>
      </w:r>
    </w:p>
    <w:p w14:paraId="6A2284CD" w14:textId="4D7A9BA1" w:rsidR="007D0EA2" w:rsidRPr="006149A1" w:rsidRDefault="006149A1" w:rsidP="00A108DE">
      <w:pPr>
        <w:pStyle w:val="PBodytext"/>
      </w:pPr>
      <w:r w:rsidRPr="006149A1">
        <w:t>Finally, we embed continuous learning, cross-training, and career progression into our QA culture. This ensures that every resource remains current with evolving technology, policy, and quality standards—empowering CalSAWS to achieve higher quality outcomes, faster delivery cycles, and sustainable long-term value.</w:t>
      </w:r>
    </w:p>
    <w:p w14:paraId="494D9226" w14:textId="545C8E42" w:rsidR="007D0EA2" w:rsidRPr="00B20FED" w:rsidRDefault="00215C10" w:rsidP="00DC7C4F">
      <w:pPr>
        <w:pStyle w:val="PSubheading1"/>
      </w:pPr>
      <w:bookmarkStart w:id="9" w:name="_Toc211352737"/>
      <w:bookmarkStart w:id="10" w:name="_Toc212408220"/>
      <w:bookmarkStart w:id="11" w:name="_Toc212453733"/>
      <w:r>
        <w:lastRenderedPageBreak/>
        <w:t xml:space="preserve">1.2 </w:t>
      </w:r>
      <w:bookmarkEnd w:id="9"/>
      <w:r w:rsidR="00FA1B02" w:rsidRPr="00FA1B02">
        <w:t>Adapting QA Staffing for Innovation and Future Change</w:t>
      </w:r>
      <w:bookmarkEnd w:id="10"/>
      <w:bookmarkEnd w:id="11"/>
    </w:p>
    <w:p w14:paraId="3FECA84D" w14:textId="032DA062" w:rsidR="007D0EA2" w:rsidRDefault="00DA0A34" w:rsidP="00A108DE">
      <w:pPr>
        <w:pStyle w:val="PBodytext"/>
      </w:pPr>
      <w:r w:rsidRPr="00DA0A34">
        <w:t xml:space="preserve">Quadrant’s QA staffing approach is intentionally built for </w:t>
      </w:r>
      <w:r w:rsidRPr="00DA0A34">
        <w:rPr>
          <w:b/>
          <w:bCs/>
        </w:rPr>
        <w:t>resilience, adaptability, and forward compatibility</w:t>
      </w:r>
      <w:r w:rsidRPr="00DA0A34">
        <w:t>. We recognize that CalSAWS operates in a continuously evolving environment—driven by legislative updates, modernization initiatives, and integration with multiple statewide systems such as BenefitsCal, M&amp;E, and cloud-based infrastructure</w:t>
      </w:r>
      <w:r w:rsidR="007D0EA2" w:rsidRPr="00DA0A34">
        <w:t>.</w:t>
      </w:r>
    </w:p>
    <w:p w14:paraId="5C297959" w14:textId="0C81EDC7" w:rsidR="004F3DA5" w:rsidRDefault="004F3DA5" w:rsidP="00A108DE">
      <w:pPr>
        <w:pStyle w:val="PBodytext"/>
      </w:pPr>
      <w:r w:rsidRPr="004F3DA5">
        <w:t>Our staffing model prepares the QA team not only to respond to change, but to anticipate and enable it through a combination of cross-functional expertise, automation, and continuous upskilling</w:t>
      </w:r>
      <w:r>
        <w:t>.</w:t>
      </w:r>
    </w:p>
    <w:p w14:paraId="7055DD03" w14:textId="77777777" w:rsidR="004B01D4" w:rsidRPr="004B01D4" w:rsidRDefault="004B01D4" w:rsidP="004B01D4">
      <w:pPr>
        <w:pStyle w:val="PBodytext"/>
        <w:rPr>
          <w:b/>
          <w:bCs/>
        </w:rPr>
      </w:pPr>
      <w:r w:rsidRPr="004B01D4">
        <w:rPr>
          <w:b/>
          <w:bCs/>
        </w:rPr>
        <w:t>Key Elements of Our Adaptive Staffing Approach</w:t>
      </w:r>
    </w:p>
    <w:p w14:paraId="290CA777" w14:textId="49BB752F" w:rsidR="004B01D4" w:rsidRPr="004B01D4" w:rsidRDefault="004B01D4" w:rsidP="00322EFA">
      <w:pPr>
        <w:pStyle w:val="PNumberlevel1"/>
        <w:ind w:left="450"/>
      </w:pPr>
      <w:r w:rsidRPr="00FA56E0">
        <w:rPr>
          <w:b/>
          <w:bCs/>
        </w:rPr>
        <w:t>Future-Ready Skill Architecture</w:t>
      </w:r>
      <w:r w:rsidRPr="004B01D4">
        <w:br/>
        <w:t>Every QA resource is selected and trained for cross-domain competency</w:t>
      </w:r>
      <w:r w:rsidR="00582A6F">
        <w:t xml:space="preserve"> </w:t>
      </w:r>
      <w:r w:rsidRPr="004B01D4">
        <w:t>combining knowledge of CalSAWS business rules with proficiency in modern QA tools, cloud platforms (AWS, Azure, OCI), and DevOps pipelines.</w:t>
      </w:r>
      <w:r w:rsidRPr="004B01D4">
        <w:br/>
        <w:t>Our Technical and Functional Managers are skilled in cloud-agnostic validation, ensuring seamless QA operations even as hosting or integration strategies evolve.</w:t>
      </w:r>
    </w:p>
    <w:p w14:paraId="65813EF2" w14:textId="26FD6BF1" w:rsidR="004B01D4" w:rsidRPr="004B01D4" w:rsidRDefault="004B01D4" w:rsidP="00322EFA">
      <w:pPr>
        <w:pStyle w:val="PNumberlevel1"/>
        <w:ind w:left="450"/>
      </w:pPr>
      <w:r w:rsidRPr="00FA56E0">
        <w:rPr>
          <w:b/>
          <w:bCs/>
        </w:rPr>
        <w:t>Built-In Flexibility and Rapid Redeployment</w:t>
      </w:r>
      <w:r w:rsidRPr="004B01D4">
        <w:br/>
        <w:t>The onshore–offshore blended model (75% on-site/remote) allows us to scale resources dynamically as priorities shift</w:t>
      </w:r>
      <w:r w:rsidR="00582A6F">
        <w:t xml:space="preserve"> </w:t>
      </w:r>
      <w:r w:rsidRPr="004B01D4">
        <w:t>whether driven by new federal mandates, vendor releases, or policy changes.</w:t>
      </w:r>
      <w:r w:rsidRPr="004B01D4">
        <w:br/>
        <w:t>Quadrant’s delivery governance includes role elasticity, enabling rapid reassignment of skilled testers and SDETs to high-priority modules (e.g., Eligibility, Benefits Issuance, or Interface Integration) without project disruption.</w:t>
      </w:r>
    </w:p>
    <w:p w14:paraId="2A58A507" w14:textId="77777777" w:rsidR="004B01D4" w:rsidRPr="004B01D4" w:rsidRDefault="004B01D4" w:rsidP="00322EFA">
      <w:pPr>
        <w:pStyle w:val="PNumberlevel1"/>
        <w:ind w:left="450"/>
      </w:pPr>
      <w:r w:rsidRPr="00FA56E0">
        <w:rPr>
          <w:b/>
          <w:bCs/>
        </w:rPr>
        <w:t>Continuous Innovation and Tool Modernization</w:t>
      </w:r>
      <w:r w:rsidRPr="004B01D4">
        <w:br/>
        <w:t xml:space="preserve">Our QA CoE (Center of Excellence) continuously evaluates and </w:t>
      </w:r>
      <w:proofErr w:type="gramStart"/>
      <w:r w:rsidRPr="004B01D4">
        <w:t>pilots</w:t>
      </w:r>
      <w:proofErr w:type="gramEnd"/>
      <w:r w:rsidRPr="004B01D4">
        <w:t xml:space="preserve"> new tools in automation, AI-based defect prediction, and performance engineering. Successful solutions are rolled into the CalSAWS environment through controlled change processes, ensuring progress without risk.</w:t>
      </w:r>
    </w:p>
    <w:p w14:paraId="25BFD297" w14:textId="77777777" w:rsidR="004B01D4" w:rsidRPr="004B01D4" w:rsidRDefault="004B01D4" w:rsidP="00322EFA">
      <w:pPr>
        <w:pStyle w:val="PNumberlevel1"/>
        <w:ind w:left="450"/>
      </w:pPr>
      <w:r w:rsidRPr="00FA56E0">
        <w:rPr>
          <w:b/>
          <w:bCs/>
        </w:rPr>
        <w:t>Knowledge Continuity and Institutional Learning</w:t>
      </w:r>
      <w:r w:rsidRPr="004B01D4">
        <w:br/>
        <w:t>Each QA release cycle feeds into our Knowledge Repository, capturing lessons learned, reusable test assets, and automation libraries. This approach minimizes onboarding time for new staff and maintains institutional continuity through future vendor or platform changes.</w:t>
      </w:r>
    </w:p>
    <w:p w14:paraId="32EE1276" w14:textId="2376D693" w:rsidR="007D0EA2" w:rsidRDefault="00215C10" w:rsidP="00DC7C4F">
      <w:pPr>
        <w:pStyle w:val="PSubheading1"/>
      </w:pPr>
      <w:bookmarkStart w:id="12" w:name="_Toc211352738"/>
      <w:bookmarkStart w:id="13" w:name="_Toc212408221"/>
      <w:bookmarkStart w:id="14" w:name="_Toc212453734"/>
      <w:r>
        <w:t xml:space="preserve">1.3 </w:t>
      </w:r>
      <w:r w:rsidR="007D0EA2" w:rsidRPr="00B20FED">
        <w:t>Organizational Structure and Key Roles</w:t>
      </w:r>
      <w:bookmarkEnd w:id="12"/>
      <w:bookmarkEnd w:id="13"/>
      <w:bookmarkEnd w:id="14"/>
    </w:p>
    <w:p w14:paraId="3B12D443" w14:textId="77777777" w:rsidR="00242F5E" w:rsidRDefault="005A142E" w:rsidP="001C2406">
      <w:pPr>
        <w:pStyle w:val="PBodytext"/>
        <w:rPr>
          <w:rFonts w:asciiTheme="majorHAnsi" w:hAnsiTheme="majorHAnsi"/>
        </w:rPr>
      </w:pPr>
      <w:r w:rsidRPr="00F97CBD">
        <w:rPr>
          <w:rFonts w:asciiTheme="majorHAnsi" w:hAnsiTheme="majorHAnsi"/>
        </w:rPr>
        <w:t xml:space="preserve">Quadrant’s organizational structure empowers CalSAWS with a purpose-driven, </w:t>
      </w:r>
      <w:proofErr w:type="gramStart"/>
      <w:r w:rsidRPr="00F97CBD">
        <w:rPr>
          <w:rFonts w:asciiTheme="majorHAnsi" w:hAnsiTheme="majorHAnsi"/>
        </w:rPr>
        <w:t>innovation</w:t>
      </w:r>
      <w:proofErr w:type="gramEnd"/>
      <w:r w:rsidRPr="00F97CBD">
        <w:rPr>
          <w:rFonts w:asciiTheme="majorHAnsi" w:hAnsiTheme="majorHAnsi"/>
        </w:rPr>
        <w:t>-ready QA team that integrates domain expertise, technical depth, and automation intelligence.</w:t>
      </w:r>
      <w:r w:rsidR="00F97CBD" w:rsidRPr="00F97CBD">
        <w:rPr>
          <w:rFonts w:asciiTheme="majorHAnsi" w:hAnsiTheme="majorHAnsi"/>
        </w:rPr>
        <w:t xml:space="preserve"> Quadrant Technologies has established a </w:t>
      </w:r>
      <w:r w:rsidR="00F97CBD" w:rsidRPr="005D786A">
        <w:rPr>
          <w:rFonts w:asciiTheme="majorHAnsi" w:hAnsiTheme="majorHAnsi"/>
        </w:rPr>
        <w:t>future-ready QA organization that blends human expertise with AI-driven intelligence, ensuring that every testing, monitoring, and validation activity under CalSAWS is data</w:t>
      </w:r>
      <w:r w:rsidR="00F97CBD" w:rsidRPr="00F97CBD">
        <w:rPr>
          <w:rFonts w:asciiTheme="majorHAnsi" w:hAnsiTheme="majorHAnsi"/>
        </w:rPr>
        <w:t>-informed, adaptive, and outcome-oriented.</w:t>
      </w:r>
    </w:p>
    <w:p w14:paraId="7CB3BA50" w14:textId="2C5E5C97" w:rsidR="005A142E" w:rsidRPr="00F97CBD" w:rsidRDefault="005A142E" w:rsidP="001C2406">
      <w:pPr>
        <w:pStyle w:val="PBodytext"/>
        <w:rPr>
          <w:rFonts w:asciiTheme="majorHAnsi" w:hAnsiTheme="majorHAnsi"/>
        </w:rPr>
      </w:pPr>
      <w:r w:rsidRPr="00F97CBD">
        <w:rPr>
          <w:rFonts w:asciiTheme="majorHAnsi" w:hAnsiTheme="majorHAnsi"/>
        </w:rPr>
        <w:t xml:space="preserve">Each role is designed to not only execute but to contribute strategically, ensuring CalSAWS continues to deliver reliable, equitable, and future-ready services for all Californians. Here are the core principles - </w:t>
      </w:r>
    </w:p>
    <w:p w14:paraId="63FD5B29" w14:textId="77777777" w:rsidR="001C2406" w:rsidRPr="001C2406" w:rsidRDefault="001C2406" w:rsidP="00322EFA">
      <w:pPr>
        <w:pStyle w:val="PBodytext"/>
        <w:numPr>
          <w:ilvl w:val="0"/>
          <w:numId w:val="15"/>
        </w:numPr>
        <w:tabs>
          <w:tab w:val="clear" w:pos="720"/>
        </w:tabs>
        <w:ind w:left="450"/>
      </w:pPr>
      <w:r w:rsidRPr="001C2406">
        <w:rPr>
          <w:b/>
          <w:bCs/>
        </w:rPr>
        <w:lastRenderedPageBreak/>
        <w:t>One-Team Collaboration Model</w:t>
      </w:r>
      <w:r w:rsidRPr="001C2406">
        <w:t xml:space="preserve"> – CalSAWS, vendor teams, and Quadrant operate as a single QA ecosystem, emphasizing shared goals, open communication, and joint accountability.</w:t>
      </w:r>
    </w:p>
    <w:p w14:paraId="099F21D1" w14:textId="77777777" w:rsidR="001C2406" w:rsidRPr="001C2406" w:rsidRDefault="001C2406" w:rsidP="00322EFA">
      <w:pPr>
        <w:pStyle w:val="PBodytext"/>
        <w:numPr>
          <w:ilvl w:val="0"/>
          <w:numId w:val="15"/>
        </w:numPr>
        <w:tabs>
          <w:tab w:val="clear" w:pos="720"/>
        </w:tabs>
        <w:ind w:left="450"/>
      </w:pPr>
      <w:r w:rsidRPr="001C2406">
        <w:rPr>
          <w:b/>
          <w:bCs/>
        </w:rPr>
        <w:t>Flexibility and Scalability</w:t>
      </w:r>
      <w:r w:rsidRPr="001C2406">
        <w:t xml:space="preserve"> – Roles and staffing levels can be adjusted seamlessly to align with release timelines, federal mandates, or integration demands.</w:t>
      </w:r>
    </w:p>
    <w:p w14:paraId="38E1144F" w14:textId="77777777" w:rsidR="001C2406" w:rsidRPr="001C2406" w:rsidRDefault="001C2406" w:rsidP="00322EFA">
      <w:pPr>
        <w:pStyle w:val="PBodytext"/>
        <w:numPr>
          <w:ilvl w:val="0"/>
          <w:numId w:val="15"/>
        </w:numPr>
        <w:tabs>
          <w:tab w:val="clear" w:pos="720"/>
        </w:tabs>
        <w:ind w:left="450"/>
      </w:pPr>
      <w:r w:rsidRPr="001C2406">
        <w:rPr>
          <w:b/>
          <w:bCs/>
        </w:rPr>
        <w:t>Cross-Functional Expertise</w:t>
      </w:r>
      <w:r w:rsidRPr="001C2406">
        <w:t xml:space="preserve"> – Each lead role is supported by resources trained in both technical and functional aspects, ensuring test coverage continuity.</w:t>
      </w:r>
    </w:p>
    <w:p w14:paraId="2DD4FC2F" w14:textId="77777777" w:rsidR="001C2406" w:rsidRPr="001C2406" w:rsidRDefault="001C2406" w:rsidP="00322EFA">
      <w:pPr>
        <w:pStyle w:val="PBodytext"/>
        <w:numPr>
          <w:ilvl w:val="0"/>
          <w:numId w:val="15"/>
        </w:numPr>
        <w:tabs>
          <w:tab w:val="clear" w:pos="720"/>
        </w:tabs>
        <w:ind w:left="450"/>
      </w:pPr>
      <w:r w:rsidRPr="001C2406">
        <w:rPr>
          <w:b/>
          <w:bCs/>
        </w:rPr>
        <w:t>Cloud-Agnostic Capability</w:t>
      </w:r>
      <w:r w:rsidRPr="001C2406">
        <w:t xml:space="preserve"> – The QA Technical Manager and supporting teams are proficient across AWS, Azure, and Oracle Cloud, ensuring readiness for future hosting changes.</w:t>
      </w:r>
    </w:p>
    <w:p w14:paraId="5EDB569D" w14:textId="77777777" w:rsidR="001C2406" w:rsidRDefault="001C2406" w:rsidP="00322EFA">
      <w:pPr>
        <w:pStyle w:val="PBodytext"/>
        <w:numPr>
          <w:ilvl w:val="0"/>
          <w:numId w:val="15"/>
        </w:numPr>
        <w:tabs>
          <w:tab w:val="clear" w:pos="720"/>
        </w:tabs>
        <w:spacing w:after="240"/>
        <w:ind w:left="450"/>
      </w:pPr>
      <w:r w:rsidRPr="001C2406">
        <w:rPr>
          <w:b/>
          <w:bCs/>
        </w:rPr>
        <w:t>Automation-First Mindset</w:t>
      </w:r>
      <w:r w:rsidRPr="001C2406">
        <w:t xml:space="preserve"> – Every phase of testing includes automation opportunities—reducing cycle time and increasing accuracy.</w:t>
      </w:r>
    </w:p>
    <w:p w14:paraId="0E185731" w14:textId="77777777" w:rsidR="00C21747" w:rsidRDefault="00DB2506" w:rsidP="00C21747">
      <w:pPr>
        <w:pStyle w:val="PBodytext"/>
        <w:keepNext/>
        <w:ind w:left="360"/>
      </w:pPr>
      <w:r>
        <w:rPr>
          <w:noProof/>
        </w:rPr>
        <w:drawing>
          <wp:inline distT="0" distB="0" distL="0" distR="0" wp14:anchorId="2C19A63E" wp14:editId="3B163DD8">
            <wp:extent cx="5876925" cy="3828415"/>
            <wp:effectExtent l="0" t="0" r="9525" b="635"/>
            <wp:docPr id="12429756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3828415"/>
                    </a:xfrm>
                    <a:prstGeom prst="rect">
                      <a:avLst/>
                    </a:prstGeom>
                    <a:noFill/>
                  </pic:spPr>
                </pic:pic>
              </a:graphicData>
            </a:graphic>
          </wp:inline>
        </w:drawing>
      </w:r>
    </w:p>
    <w:p w14:paraId="335EF0EC" w14:textId="4D3ED7A1" w:rsidR="00DB2506" w:rsidRPr="001C2406" w:rsidRDefault="00C21747" w:rsidP="00431852">
      <w:pPr>
        <w:pStyle w:val="CaptionFigure"/>
        <w:rPr>
          <w:color w:val="000000" w:themeColor="text1"/>
          <w:szCs w:val="20"/>
        </w:rPr>
      </w:pPr>
      <w:bookmarkStart w:id="15" w:name="_Toc212454153"/>
      <w:r>
        <w:t xml:space="preserve">Figure </w:t>
      </w:r>
      <w:fldSimple w:instr=" SEQ Figure \* ARABIC ">
        <w:r w:rsidR="003C71F1">
          <w:rPr>
            <w:noProof/>
          </w:rPr>
          <w:t>1</w:t>
        </w:r>
      </w:fldSimple>
      <w:r w:rsidR="005F20D0">
        <w:t>.</w:t>
      </w:r>
      <w:r>
        <w:t xml:space="preserve"> Organization Chart</w:t>
      </w:r>
      <w:bookmarkEnd w:id="15"/>
    </w:p>
    <w:p w14:paraId="201B8560" w14:textId="55FE4A99" w:rsidR="00E24376" w:rsidRDefault="00E24376" w:rsidP="00A108DE">
      <w:pPr>
        <w:pStyle w:val="PBodytext"/>
      </w:pPr>
    </w:p>
    <w:p w14:paraId="446EB51A" w14:textId="0371570F" w:rsidR="00A27589" w:rsidRPr="00A27589" w:rsidRDefault="00A27589" w:rsidP="00A52988">
      <w:pPr>
        <w:pStyle w:val="Caption"/>
        <w:keepLines/>
      </w:pPr>
      <w:bookmarkStart w:id="16" w:name="_Toc212459847"/>
      <w:r w:rsidRPr="00A27589">
        <w:lastRenderedPageBreak/>
        <w:t xml:space="preserve">Table </w:t>
      </w:r>
      <w:fldSimple w:instr=" SEQ Table \* ARABIC ">
        <w:r w:rsidR="00905D7D">
          <w:rPr>
            <w:noProof/>
          </w:rPr>
          <w:t>1</w:t>
        </w:r>
      </w:fldSimple>
      <w:r w:rsidRPr="00A27589">
        <w:t>. Key Roles and Responsibilities</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1615"/>
        <w:gridCol w:w="5040"/>
        <w:gridCol w:w="2695"/>
      </w:tblGrid>
      <w:tr w:rsidR="001C16E9" w14:paraId="57BA1C24" w14:textId="4D2064D6" w:rsidTr="00A52988">
        <w:tc>
          <w:tcPr>
            <w:tcW w:w="1615" w:type="dxa"/>
            <w:shd w:val="clear" w:color="auto" w:fill="C5E9FE" w:themeFill="accent3" w:themeFillTint="33"/>
          </w:tcPr>
          <w:p w14:paraId="7622C6D5" w14:textId="5EEFB800" w:rsidR="001C16E9" w:rsidRPr="004571DD" w:rsidRDefault="001C16E9" w:rsidP="00A52988">
            <w:pPr>
              <w:pStyle w:val="PTablebodytext"/>
              <w:keepNext/>
              <w:keepLines/>
              <w:rPr>
                <w:b/>
                <w:bCs/>
              </w:rPr>
            </w:pPr>
            <w:r>
              <w:rPr>
                <w:b/>
                <w:bCs/>
              </w:rPr>
              <w:t>Role</w:t>
            </w:r>
          </w:p>
        </w:tc>
        <w:tc>
          <w:tcPr>
            <w:tcW w:w="5040" w:type="dxa"/>
            <w:shd w:val="clear" w:color="auto" w:fill="C5E9FE" w:themeFill="accent3" w:themeFillTint="33"/>
          </w:tcPr>
          <w:p w14:paraId="2F32E186" w14:textId="31D9CEF0" w:rsidR="001C16E9" w:rsidRPr="004571DD" w:rsidRDefault="001C16E9" w:rsidP="00A52988">
            <w:pPr>
              <w:pStyle w:val="PTablebodytext"/>
              <w:keepNext/>
              <w:keepLines/>
              <w:rPr>
                <w:b/>
                <w:bCs/>
              </w:rPr>
            </w:pPr>
            <w:r w:rsidRPr="00923B9E">
              <w:rPr>
                <w:b/>
                <w:bCs/>
              </w:rPr>
              <w:t>Key Responsibilities</w:t>
            </w:r>
          </w:p>
        </w:tc>
        <w:tc>
          <w:tcPr>
            <w:tcW w:w="2695" w:type="dxa"/>
            <w:shd w:val="clear" w:color="auto" w:fill="C5E9FE" w:themeFill="accent3" w:themeFillTint="33"/>
          </w:tcPr>
          <w:p w14:paraId="4E02AD2B" w14:textId="0D827284" w:rsidR="001C16E9" w:rsidRPr="004571DD" w:rsidRDefault="001C16E9" w:rsidP="00A52988">
            <w:pPr>
              <w:pStyle w:val="PTablebodytext"/>
              <w:keepNext/>
              <w:keepLines/>
              <w:rPr>
                <w:b/>
                <w:bCs/>
              </w:rPr>
            </w:pPr>
            <w:r>
              <w:rPr>
                <w:b/>
                <w:bCs/>
              </w:rPr>
              <w:t>Key Focus Areas</w:t>
            </w:r>
          </w:p>
        </w:tc>
      </w:tr>
      <w:tr w:rsidR="001C16E9" w14:paraId="1DFA2B14" w14:textId="24A76108" w:rsidTr="00A52988">
        <w:tc>
          <w:tcPr>
            <w:tcW w:w="1615" w:type="dxa"/>
          </w:tcPr>
          <w:p w14:paraId="19D682E6" w14:textId="1AC6A686" w:rsidR="001C16E9" w:rsidRPr="004571DD" w:rsidRDefault="001C16E9" w:rsidP="00A52988">
            <w:pPr>
              <w:pStyle w:val="PTablebodytext"/>
              <w:keepNext/>
              <w:keepLines/>
              <w:rPr>
                <w:b/>
                <w:bCs/>
              </w:rPr>
            </w:pPr>
            <w:r w:rsidRPr="00D73176">
              <w:rPr>
                <w:b/>
                <w:bCs/>
              </w:rPr>
              <w:t>QA Project Manager</w:t>
            </w:r>
          </w:p>
        </w:tc>
        <w:tc>
          <w:tcPr>
            <w:tcW w:w="5040" w:type="dxa"/>
          </w:tcPr>
          <w:p w14:paraId="556861A8" w14:textId="1B6C0070" w:rsidR="001C16E9" w:rsidRDefault="001C16E9" w:rsidP="00A52988">
            <w:pPr>
              <w:pStyle w:val="PTablebodytext"/>
              <w:keepNext/>
              <w:keepLines/>
            </w:pPr>
            <w:r w:rsidRPr="00C40ED9">
              <w:t>Provides overall program leadership, ensures QA strategy alignment with CalSAWS goals, manages deliverables, risks, and reporting. Chairs QA governance meetings and collaborates with consortium stakeholders.</w:t>
            </w:r>
          </w:p>
        </w:tc>
        <w:tc>
          <w:tcPr>
            <w:tcW w:w="2695" w:type="dxa"/>
          </w:tcPr>
          <w:p w14:paraId="20775B66" w14:textId="3EAC17DE" w:rsidR="001C16E9" w:rsidRDefault="001C16E9" w:rsidP="00A52988">
            <w:pPr>
              <w:pStyle w:val="PTablebodytext"/>
              <w:keepNext/>
              <w:keepLines/>
            </w:pPr>
            <w:proofErr w:type="gramStart"/>
            <w:r w:rsidRPr="001C16E9">
              <w:t>Program governance</w:t>
            </w:r>
            <w:proofErr w:type="gramEnd"/>
            <w:r w:rsidRPr="001C16E9">
              <w:t>, performance reporting, stakeholder management, contract compliance</w:t>
            </w:r>
          </w:p>
        </w:tc>
      </w:tr>
      <w:tr w:rsidR="001C16E9" w14:paraId="0F9D9F14" w14:textId="625B5F76" w:rsidTr="00A52988">
        <w:tc>
          <w:tcPr>
            <w:tcW w:w="1615" w:type="dxa"/>
          </w:tcPr>
          <w:p w14:paraId="21535BA2" w14:textId="77A1074A" w:rsidR="001C16E9" w:rsidRPr="004571DD" w:rsidRDefault="00A676C0" w:rsidP="00A52988">
            <w:pPr>
              <w:pStyle w:val="PTablebodytext"/>
              <w:keepNext/>
              <w:keepLines/>
              <w:rPr>
                <w:b/>
                <w:bCs/>
              </w:rPr>
            </w:pPr>
            <w:r w:rsidRPr="00A676C0">
              <w:rPr>
                <w:b/>
                <w:bCs/>
              </w:rPr>
              <w:t>QA Technical Manager</w:t>
            </w:r>
          </w:p>
        </w:tc>
        <w:tc>
          <w:tcPr>
            <w:tcW w:w="5040" w:type="dxa"/>
          </w:tcPr>
          <w:p w14:paraId="15EF26A1" w14:textId="05ABFB67" w:rsidR="001C16E9" w:rsidRDefault="003068B7" w:rsidP="00A52988">
            <w:pPr>
              <w:pStyle w:val="PTablebodytext"/>
              <w:keepNext/>
              <w:keepLines/>
            </w:pPr>
            <w:r>
              <w:t>Leading the</w:t>
            </w:r>
            <w:r w:rsidRPr="003068B7">
              <w:t xml:space="preserve"> technical QA architecture </w:t>
            </w:r>
            <w:proofErr w:type="gramStart"/>
            <w:r w:rsidRPr="003068B7">
              <w:t>including</w:t>
            </w:r>
            <w:proofErr w:type="gramEnd"/>
            <w:r w:rsidRPr="003068B7">
              <w:t xml:space="preserve"> environment readiness, integration validation, and automation frameworks. Ensures cloud-agnostic test coverage across all platforms.</w:t>
            </w:r>
          </w:p>
        </w:tc>
        <w:tc>
          <w:tcPr>
            <w:tcW w:w="2695" w:type="dxa"/>
          </w:tcPr>
          <w:p w14:paraId="12A99AA0" w14:textId="6801F68C" w:rsidR="001C16E9" w:rsidRDefault="003068B7" w:rsidP="00A52988">
            <w:pPr>
              <w:pStyle w:val="PTablebodytext"/>
              <w:keepNext/>
              <w:keepLines/>
            </w:pPr>
            <w:proofErr w:type="gramStart"/>
            <w:r w:rsidRPr="003068B7">
              <w:t>Environment</w:t>
            </w:r>
            <w:proofErr w:type="gramEnd"/>
            <w:r w:rsidRPr="003068B7">
              <w:t xml:space="preserve"> QA, API and integration testing, automation architecture</w:t>
            </w:r>
          </w:p>
        </w:tc>
      </w:tr>
      <w:tr w:rsidR="001C16E9" w14:paraId="4D14ADD7" w14:textId="5529F4EB" w:rsidTr="00A52988">
        <w:tc>
          <w:tcPr>
            <w:tcW w:w="1615" w:type="dxa"/>
          </w:tcPr>
          <w:p w14:paraId="2CEC8986" w14:textId="7C25FEC8" w:rsidR="001C16E9" w:rsidRPr="004571DD" w:rsidRDefault="003068B7" w:rsidP="00C40ACC">
            <w:pPr>
              <w:pStyle w:val="PTablebodytext"/>
              <w:rPr>
                <w:b/>
                <w:bCs/>
              </w:rPr>
            </w:pPr>
            <w:r w:rsidRPr="003068B7">
              <w:rPr>
                <w:b/>
                <w:bCs/>
              </w:rPr>
              <w:t>QA Functional Manager</w:t>
            </w:r>
          </w:p>
        </w:tc>
        <w:tc>
          <w:tcPr>
            <w:tcW w:w="5040" w:type="dxa"/>
          </w:tcPr>
          <w:p w14:paraId="0964A98F" w14:textId="79AFB7C0" w:rsidR="001C16E9" w:rsidRDefault="003D5C8C" w:rsidP="00C40ACC">
            <w:pPr>
              <w:pStyle w:val="PTablebodytext"/>
            </w:pPr>
            <w:r w:rsidRPr="003D5C8C">
              <w:t xml:space="preserve">Leads domain-driven QA validation for CalWORKs, Medi-Cal, and CalFresh modules. Maps business rules to test coverage and </w:t>
            </w:r>
            <w:proofErr w:type="gramStart"/>
            <w:r w:rsidRPr="003D5C8C">
              <w:t>ensures</w:t>
            </w:r>
            <w:proofErr w:type="gramEnd"/>
            <w:r w:rsidRPr="003D5C8C">
              <w:t xml:space="preserve"> functional accuracy and policy compliance.</w:t>
            </w:r>
          </w:p>
        </w:tc>
        <w:tc>
          <w:tcPr>
            <w:tcW w:w="2695" w:type="dxa"/>
          </w:tcPr>
          <w:p w14:paraId="75C97830" w14:textId="367DB72C" w:rsidR="001C16E9" w:rsidRDefault="003D5C8C" w:rsidP="00C40ACC">
            <w:pPr>
              <w:pStyle w:val="PTablebodytext"/>
            </w:pPr>
            <w:r w:rsidRPr="003D5C8C">
              <w:t>Business rule validation, traceability, end-to-end test coverage</w:t>
            </w:r>
          </w:p>
        </w:tc>
      </w:tr>
      <w:tr w:rsidR="001C16E9" w14:paraId="36D5CBB1" w14:textId="4FF51958" w:rsidTr="00A52988">
        <w:tc>
          <w:tcPr>
            <w:tcW w:w="1615" w:type="dxa"/>
          </w:tcPr>
          <w:p w14:paraId="2D5DFA3B" w14:textId="4B1487AA" w:rsidR="001C16E9" w:rsidRPr="004571DD" w:rsidRDefault="003D5C8C" w:rsidP="00C40ACC">
            <w:pPr>
              <w:pStyle w:val="PTablebodytext"/>
              <w:rPr>
                <w:b/>
                <w:bCs/>
              </w:rPr>
            </w:pPr>
            <w:r w:rsidRPr="003D5C8C">
              <w:rPr>
                <w:b/>
                <w:bCs/>
              </w:rPr>
              <w:t>QA Test Manager</w:t>
            </w:r>
          </w:p>
        </w:tc>
        <w:tc>
          <w:tcPr>
            <w:tcW w:w="5040" w:type="dxa"/>
          </w:tcPr>
          <w:p w14:paraId="09557D35" w14:textId="70A374AE" w:rsidR="001C16E9" w:rsidRDefault="00BD23D2" w:rsidP="00C40ACC">
            <w:pPr>
              <w:pStyle w:val="PTablebodytext"/>
            </w:pPr>
            <w:r w:rsidRPr="00BD23D2">
              <w:t>Designs and maintains the overall test strategy, including SIT, UAT support, regression, and defect governance. Ensures KPI adherence and reporting cadence.</w:t>
            </w:r>
          </w:p>
        </w:tc>
        <w:tc>
          <w:tcPr>
            <w:tcW w:w="2695" w:type="dxa"/>
          </w:tcPr>
          <w:p w14:paraId="2FB11094" w14:textId="04321EBA" w:rsidR="001C16E9" w:rsidRDefault="00BD23D2" w:rsidP="00C40ACC">
            <w:pPr>
              <w:pStyle w:val="PTablebodytext"/>
            </w:pPr>
            <w:r w:rsidRPr="00BD23D2">
              <w:t>Test strategy, planning, quality metrics, defect lifecycle</w:t>
            </w:r>
          </w:p>
        </w:tc>
      </w:tr>
      <w:tr w:rsidR="00BD23D2" w14:paraId="32694BCA" w14:textId="77777777" w:rsidTr="00A52988">
        <w:tc>
          <w:tcPr>
            <w:tcW w:w="1615" w:type="dxa"/>
          </w:tcPr>
          <w:p w14:paraId="2346B76B" w14:textId="36E60566" w:rsidR="00BD23D2" w:rsidRPr="003D5C8C" w:rsidRDefault="00BD23D2" w:rsidP="00C40ACC">
            <w:pPr>
              <w:pStyle w:val="PTablebodytext"/>
              <w:rPr>
                <w:b/>
                <w:bCs/>
              </w:rPr>
            </w:pPr>
            <w:r w:rsidRPr="00BD23D2">
              <w:rPr>
                <w:b/>
                <w:bCs/>
              </w:rPr>
              <w:t>Automation Lead / SDET Lead</w:t>
            </w:r>
          </w:p>
        </w:tc>
        <w:tc>
          <w:tcPr>
            <w:tcW w:w="5040" w:type="dxa"/>
          </w:tcPr>
          <w:p w14:paraId="6AF749ED" w14:textId="12D1D098" w:rsidR="00BD23D2" w:rsidRPr="00BD23D2" w:rsidRDefault="00184649" w:rsidP="00C40ACC">
            <w:pPr>
              <w:pStyle w:val="PTablebodytext"/>
            </w:pPr>
            <w:r w:rsidRPr="00184649">
              <w:t>Develops, implements, and maintains reusable automation frameworks integrated into CI/CD. Drives test optimization through scripting and AI-assisted regression management.</w:t>
            </w:r>
          </w:p>
        </w:tc>
        <w:tc>
          <w:tcPr>
            <w:tcW w:w="2695" w:type="dxa"/>
          </w:tcPr>
          <w:p w14:paraId="2BDC02EF" w14:textId="4D5384B0" w:rsidR="00BD23D2" w:rsidRPr="00BD23D2" w:rsidRDefault="00184649" w:rsidP="00C40ACC">
            <w:pPr>
              <w:pStyle w:val="PTablebodytext"/>
            </w:pPr>
            <w:r w:rsidRPr="00184649">
              <w:t>Automation design, CI/CD integration, test optimization</w:t>
            </w:r>
          </w:p>
        </w:tc>
      </w:tr>
      <w:tr w:rsidR="00BD23D2" w14:paraId="3957629F" w14:textId="77777777" w:rsidTr="00A52988">
        <w:tc>
          <w:tcPr>
            <w:tcW w:w="1615" w:type="dxa"/>
          </w:tcPr>
          <w:p w14:paraId="718894FA" w14:textId="2607E36A" w:rsidR="00BD23D2" w:rsidRPr="003D5C8C" w:rsidRDefault="00184649" w:rsidP="00C40ACC">
            <w:pPr>
              <w:pStyle w:val="PTablebodytext"/>
              <w:rPr>
                <w:b/>
                <w:bCs/>
              </w:rPr>
            </w:pPr>
            <w:r w:rsidRPr="00184649">
              <w:rPr>
                <w:b/>
                <w:bCs/>
              </w:rPr>
              <w:t>Security QA Lead</w:t>
            </w:r>
          </w:p>
        </w:tc>
        <w:tc>
          <w:tcPr>
            <w:tcW w:w="5040" w:type="dxa"/>
          </w:tcPr>
          <w:p w14:paraId="1FC83974" w14:textId="17BF07F6" w:rsidR="00BD23D2" w:rsidRPr="00BD23D2" w:rsidRDefault="00184649" w:rsidP="00C40ACC">
            <w:pPr>
              <w:pStyle w:val="PTablebodytext"/>
            </w:pPr>
            <w:r w:rsidRPr="00184649">
              <w:t>Conducts vulnerability and penetration testing to ensure compliance with OWASP, FIPS, and state security policies.</w:t>
            </w:r>
          </w:p>
        </w:tc>
        <w:tc>
          <w:tcPr>
            <w:tcW w:w="2695" w:type="dxa"/>
          </w:tcPr>
          <w:p w14:paraId="5F50C9B7" w14:textId="37D2EED1" w:rsidR="00BD23D2" w:rsidRPr="00BD23D2" w:rsidRDefault="00184649" w:rsidP="00C40ACC">
            <w:pPr>
              <w:pStyle w:val="PTablebodytext"/>
            </w:pPr>
            <w:r w:rsidRPr="00184649">
              <w:t>Security validation, compliance assurance</w:t>
            </w:r>
          </w:p>
        </w:tc>
      </w:tr>
      <w:tr w:rsidR="00BD23D2" w14:paraId="7962BC37" w14:textId="77777777" w:rsidTr="00A52988">
        <w:tc>
          <w:tcPr>
            <w:tcW w:w="1615" w:type="dxa"/>
          </w:tcPr>
          <w:p w14:paraId="608C6E66" w14:textId="6B0C34BC" w:rsidR="00BD23D2" w:rsidRPr="003D5C8C" w:rsidRDefault="001C2406" w:rsidP="00C40ACC">
            <w:pPr>
              <w:pStyle w:val="PTablebodytext"/>
              <w:rPr>
                <w:b/>
                <w:bCs/>
              </w:rPr>
            </w:pPr>
            <w:r w:rsidRPr="001C2406">
              <w:rPr>
                <w:b/>
                <w:bCs/>
              </w:rPr>
              <w:t>QA Analysts / SDETs</w:t>
            </w:r>
          </w:p>
        </w:tc>
        <w:tc>
          <w:tcPr>
            <w:tcW w:w="5040" w:type="dxa"/>
          </w:tcPr>
          <w:p w14:paraId="06742FD3" w14:textId="26F4A5D7" w:rsidR="00BD23D2" w:rsidRPr="00BD23D2" w:rsidRDefault="001C2406" w:rsidP="00C40ACC">
            <w:pPr>
              <w:pStyle w:val="PTablebodytext"/>
            </w:pPr>
            <w:r w:rsidRPr="001C2406">
              <w:t>Execute manual and automated test cases, analyze defects, support test data creation, and provide input into continuous improvement.</w:t>
            </w:r>
          </w:p>
        </w:tc>
        <w:tc>
          <w:tcPr>
            <w:tcW w:w="2695" w:type="dxa"/>
          </w:tcPr>
          <w:p w14:paraId="325B734A" w14:textId="70DF5402" w:rsidR="00BD23D2" w:rsidRPr="00BD23D2" w:rsidRDefault="001C2406" w:rsidP="00C40ACC">
            <w:pPr>
              <w:pStyle w:val="PTablebodytext"/>
            </w:pPr>
            <w:r w:rsidRPr="001C2406">
              <w:t>Execution excellence, automation coverage, defect prevention</w:t>
            </w:r>
          </w:p>
        </w:tc>
      </w:tr>
    </w:tbl>
    <w:p w14:paraId="6D850DCC" w14:textId="77777777" w:rsidR="006D3FDA" w:rsidRPr="006D3FDA" w:rsidRDefault="006D3FDA" w:rsidP="006D3FDA">
      <w:pPr>
        <w:pStyle w:val="PBodytext"/>
        <w:rPr>
          <w:b/>
          <w:bCs/>
        </w:rPr>
      </w:pPr>
      <w:bookmarkStart w:id="17" w:name="_Toc211352739"/>
      <w:r w:rsidRPr="006D3FDA">
        <w:rPr>
          <w:b/>
          <w:bCs/>
        </w:rPr>
        <w:t>Collaborative Governance Alignment</w:t>
      </w:r>
    </w:p>
    <w:p w14:paraId="0973DE82" w14:textId="77777777" w:rsidR="00A52988" w:rsidRDefault="006D3FDA" w:rsidP="006D3FDA">
      <w:pPr>
        <w:pStyle w:val="PBodytext"/>
      </w:pPr>
      <w:r w:rsidRPr="006D3FDA">
        <w:t>The Quadrant QA leadership team participates directly in CalSAWS QA Governance Boards, PSC meetings, and vendor alignment sessions, ensuring transparency and proactive issue resolution.</w:t>
      </w:r>
    </w:p>
    <w:p w14:paraId="13FF7EF0" w14:textId="5301DC79" w:rsidR="006D3FDA" w:rsidRDefault="006D3FDA" w:rsidP="006D3FDA">
      <w:pPr>
        <w:pStyle w:val="PBodytext"/>
      </w:pPr>
      <w:r w:rsidRPr="006D3FDA">
        <w:t>This structure allows CalSAWS to retain full visibility into performance metrics, resource utilization, and quality outcomes while ensuring rapid adaptability to evolving program needs.</w:t>
      </w:r>
    </w:p>
    <w:p w14:paraId="37704D45" w14:textId="77777777" w:rsidR="003C71F1" w:rsidRDefault="003C71F1" w:rsidP="003C71F1">
      <w:pPr>
        <w:pStyle w:val="PBodytext"/>
        <w:keepNext/>
      </w:pPr>
      <w:r w:rsidRPr="003C71F1">
        <w:rPr>
          <w:noProof/>
        </w:rPr>
        <w:lastRenderedPageBreak/>
        <w:drawing>
          <wp:inline distT="0" distB="0" distL="0" distR="0" wp14:anchorId="3C5B662D" wp14:editId="52D76E8E">
            <wp:extent cx="5943600" cy="2665095"/>
            <wp:effectExtent l="0" t="0" r="0" b="1905"/>
            <wp:docPr id="53467635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76354" name="Picture 1" descr="A diagram of a company&#10;&#10;AI-generated content may be incorrect."/>
                    <pic:cNvPicPr/>
                  </pic:nvPicPr>
                  <pic:blipFill>
                    <a:blip r:embed="rId9"/>
                    <a:stretch>
                      <a:fillRect/>
                    </a:stretch>
                  </pic:blipFill>
                  <pic:spPr>
                    <a:xfrm>
                      <a:off x="0" y="0"/>
                      <a:ext cx="5943600" cy="2665095"/>
                    </a:xfrm>
                    <a:prstGeom prst="rect">
                      <a:avLst/>
                    </a:prstGeom>
                  </pic:spPr>
                </pic:pic>
              </a:graphicData>
            </a:graphic>
          </wp:inline>
        </w:drawing>
      </w:r>
    </w:p>
    <w:p w14:paraId="2BEAFB1A" w14:textId="2DF02282" w:rsidR="00CD695A" w:rsidRDefault="003C71F1" w:rsidP="00613833">
      <w:pPr>
        <w:pStyle w:val="CaptionFigure"/>
      </w:pPr>
      <w:bookmarkStart w:id="18" w:name="_Toc212454154"/>
      <w:r>
        <w:t xml:space="preserve">Figure </w:t>
      </w:r>
      <w:fldSimple w:instr=" SEQ Figure \* ARABIC ">
        <w:r>
          <w:rPr>
            <w:noProof/>
          </w:rPr>
          <w:t>2</w:t>
        </w:r>
      </w:fldSimple>
      <w:r w:rsidR="00D2147A">
        <w:t>.</w:t>
      </w:r>
      <w:r>
        <w:t xml:space="preserve"> Governance Model</w:t>
      </w:r>
      <w:bookmarkEnd w:id="18"/>
    </w:p>
    <w:p w14:paraId="698A1F66" w14:textId="1E4A27EE" w:rsidR="007D0EA2" w:rsidRDefault="00A27589" w:rsidP="00DC7C4F">
      <w:pPr>
        <w:pStyle w:val="PSubheading1"/>
      </w:pPr>
      <w:bookmarkStart w:id="19" w:name="_Toc212408222"/>
      <w:bookmarkStart w:id="20" w:name="_Toc212453735"/>
      <w:r w:rsidRPr="00615D70">
        <w:t xml:space="preserve">1.4 </w:t>
      </w:r>
      <w:r w:rsidR="005E1010" w:rsidRPr="005E1010">
        <w:t>AI-Driven Testing Center of Excellence (TCoE): Foundation for Scalability, Innovation, and Workforce Resilience</w:t>
      </w:r>
      <w:bookmarkEnd w:id="17"/>
      <w:bookmarkEnd w:id="19"/>
      <w:bookmarkEnd w:id="20"/>
    </w:p>
    <w:p w14:paraId="552C7341" w14:textId="77777777" w:rsidR="00D2147A" w:rsidRDefault="002E603B" w:rsidP="00CF289B">
      <w:pPr>
        <w:pStyle w:val="PBodytext"/>
      </w:pPr>
      <w:r w:rsidRPr="002E603B">
        <w:t>Quadrant’s AI-Driven Testing Center of Excellence (TCoE) is the cornerstone of our Quality Assurance strategy for CalSAWS.</w:t>
      </w:r>
      <w:r>
        <w:t xml:space="preserve"> </w:t>
      </w:r>
      <w:r w:rsidR="00CF289B" w:rsidRPr="00CF289B">
        <w:t xml:space="preserve">It is designed to unify </w:t>
      </w:r>
      <w:r w:rsidR="00CF289B" w:rsidRPr="00CF289B">
        <w:rPr>
          <w:bCs/>
        </w:rPr>
        <w:t>test engineering, automation, and AI intelligence</w:t>
      </w:r>
      <w:r w:rsidR="00CF289B" w:rsidRPr="00CF289B">
        <w:t xml:space="preserve"> under one cohesive governance and delivery framework.</w:t>
      </w:r>
    </w:p>
    <w:p w14:paraId="41BDA10F" w14:textId="5C62CBAC" w:rsidR="00CF289B" w:rsidRPr="00D2147A" w:rsidRDefault="00CF289B" w:rsidP="00CF289B">
      <w:pPr>
        <w:pStyle w:val="PBodytext"/>
        <w:rPr>
          <w:b/>
          <w:bCs/>
        </w:rPr>
      </w:pPr>
      <w:r w:rsidRPr="00D2147A">
        <w:rPr>
          <w:b/>
          <w:bCs/>
        </w:rPr>
        <w:t>The TCoE’s purpose is threefold:</w:t>
      </w:r>
    </w:p>
    <w:p w14:paraId="22D88C06" w14:textId="77777777" w:rsidR="00CF289B" w:rsidRPr="00CF289B" w:rsidRDefault="00CF289B" w:rsidP="00FA56E0">
      <w:pPr>
        <w:pStyle w:val="PBulletlevel1"/>
      </w:pPr>
      <w:r w:rsidRPr="00CF289B">
        <w:t>Institutionalize consistent QA standards across all CalSAWS initiatives.</w:t>
      </w:r>
    </w:p>
    <w:p w14:paraId="68809845" w14:textId="77777777" w:rsidR="00CF289B" w:rsidRPr="00CF289B" w:rsidRDefault="00CF289B" w:rsidP="00FA56E0">
      <w:pPr>
        <w:pStyle w:val="PBulletlevel1"/>
      </w:pPr>
      <w:r w:rsidRPr="00CF289B">
        <w:t>Embed agentic AI capabilities that drive autonomous testing, predictive defect management, and continuous optimization.</w:t>
      </w:r>
    </w:p>
    <w:p w14:paraId="285E83F5" w14:textId="77777777" w:rsidR="00CF289B" w:rsidRPr="00CF289B" w:rsidRDefault="00CF289B" w:rsidP="00FA56E0">
      <w:pPr>
        <w:pStyle w:val="PBulletlevel1"/>
      </w:pPr>
      <w:r w:rsidRPr="00CF289B">
        <w:t>Create a scalable, resilient QA ecosystem capable of evolving alongside CalSAWS modernization efforts.</w:t>
      </w:r>
    </w:p>
    <w:p w14:paraId="482C311B" w14:textId="77777777" w:rsidR="00AE3E9C" w:rsidRDefault="00CF289B" w:rsidP="00D2147A">
      <w:pPr>
        <w:pStyle w:val="PBodytext"/>
        <w:sectPr w:rsidR="00AE3E9C" w:rsidSect="001C6AC9">
          <w:headerReference w:type="default" r:id="rId10"/>
          <w:footerReference w:type="default" r:id="rId11"/>
          <w:pgSz w:w="12240" w:h="15840"/>
          <w:pgMar w:top="1440" w:right="1440" w:bottom="1440" w:left="1440" w:header="720" w:footer="720" w:gutter="0"/>
          <w:pgNumType w:start="1"/>
          <w:cols w:space="720"/>
          <w:docGrid w:linePitch="360"/>
        </w:sectPr>
      </w:pPr>
      <w:r w:rsidRPr="00D2147A">
        <w:t>This CoE ensures every QA activity</w:t>
      </w:r>
      <w:r w:rsidR="00D2147A">
        <w:t xml:space="preserve"> – </w:t>
      </w:r>
      <w:r w:rsidRPr="00D2147A">
        <w:t>from test design to execution</w:t>
      </w:r>
      <w:r w:rsidR="00D2147A">
        <w:t xml:space="preserve"> – </w:t>
      </w:r>
      <w:r w:rsidRPr="00D2147A">
        <w:t>is powered by data, AI insights, and standardized best practices that align with the principles of quality, efficiency, and accessibility for all Californians</w:t>
      </w:r>
      <w:r w:rsidR="00AB25B4" w:rsidRPr="00D2147A">
        <w:t>.</w:t>
      </w:r>
    </w:p>
    <w:p w14:paraId="58753A36" w14:textId="77777777" w:rsidR="002F3A51" w:rsidRDefault="002F3A51" w:rsidP="00407A3C">
      <w:pPr>
        <w:pStyle w:val="PBodytext"/>
        <w:keepNext/>
        <w:jc w:val="center"/>
      </w:pPr>
      <w:r>
        <w:rPr>
          <w:noProof/>
        </w:rPr>
        <w:lastRenderedPageBreak/>
        <w:drawing>
          <wp:inline distT="0" distB="0" distL="0" distR="0" wp14:anchorId="3EF72DF2" wp14:editId="2A715016">
            <wp:extent cx="7175500" cy="3422650"/>
            <wp:effectExtent l="0" t="0" r="6350" b="6350"/>
            <wp:docPr id="8549140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6614"/>
                    <a:stretch>
                      <a:fillRect/>
                    </a:stretch>
                  </pic:blipFill>
                  <pic:spPr bwMode="auto">
                    <a:xfrm>
                      <a:off x="0" y="0"/>
                      <a:ext cx="7214798" cy="3441395"/>
                    </a:xfrm>
                    <a:prstGeom prst="rect">
                      <a:avLst/>
                    </a:prstGeom>
                    <a:noFill/>
                    <a:ln>
                      <a:noFill/>
                    </a:ln>
                    <a:extLst>
                      <a:ext uri="{53640926-AAD7-44D8-BBD7-CCE9431645EC}">
                        <a14:shadowObscured xmlns:a14="http://schemas.microsoft.com/office/drawing/2010/main"/>
                      </a:ext>
                    </a:extLst>
                  </pic:spPr>
                </pic:pic>
              </a:graphicData>
            </a:graphic>
          </wp:inline>
        </w:drawing>
      </w:r>
    </w:p>
    <w:p w14:paraId="7978F128" w14:textId="61484DCB" w:rsidR="004310C9" w:rsidRPr="00615D70" w:rsidRDefault="002F3A51" w:rsidP="007E5F38">
      <w:pPr>
        <w:pStyle w:val="CaptionFigure"/>
      </w:pPr>
      <w:bookmarkStart w:id="21" w:name="_Toc212454155"/>
      <w:r>
        <w:t xml:space="preserve">Figure </w:t>
      </w:r>
      <w:fldSimple w:instr=" SEQ Figure \* ARABIC ">
        <w:r w:rsidR="003C71F1">
          <w:rPr>
            <w:noProof/>
          </w:rPr>
          <w:t>3</w:t>
        </w:r>
      </w:fldSimple>
      <w:r w:rsidR="00407A3C">
        <w:t>.</w:t>
      </w:r>
      <w:r>
        <w:t xml:space="preserve"> Testing CoE</w:t>
      </w:r>
      <w:bookmarkEnd w:id="21"/>
    </w:p>
    <w:p w14:paraId="7DFA1CCD" w14:textId="77777777" w:rsidR="00CE54BF" w:rsidRPr="00CE54BF" w:rsidRDefault="00CE54BF" w:rsidP="00CE54BF">
      <w:pPr>
        <w:pStyle w:val="PBodytext"/>
        <w:rPr>
          <w:b/>
          <w:bCs/>
        </w:rPr>
      </w:pPr>
      <w:r w:rsidRPr="00CE54BF">
        <w:rPr>
          <w:b/>
          <w:bCs/>
        </w:rPr>
        <w:t>Agentic AI Offerings</w:t>
      </w:r>
    </w:p>
    <w:p w14:paraId="7F2FDBD4" w14:textId="77777777" w:rsidR="00CE54BF" w:rsidRPr="00CE54BF" w:rsidRDefault="00CE54BF" w:rsidP="00CE54BF">
      <w:pPr>
        <w:pStyle w:val="PBodytext"/>
      </w:pPr>
      <w:r w:rsidRPr="00CE54BF">
        <w:t>Harnessing AI not just as a tool but as an autonomous decision-making partner:</w:t>
      </w:r>
    </w:p>
    <w:p w14:paraId="6A1161DA" w14:textId="77777777" w:rsidR="00CE54BF" w:rsidRPr="00CE54BF" w:rsidRDefault="00CE54BF" w:rsidP="00E233DE">
      <w:pPr>
        <w:pStyle w:val="PBodytext"/>
        <w:numPr>
          <w:ilvl w:val="0"/>
          <w:numId w:val="16"/>
        </w:numPr>
      </w:pPr>
      <w:r w:rsidRPr="00CE54BF">
        <w:t>Autonomous Test Development – AI agents automatically generate, maintain, and optimize test cases based on user stories and change requests.</w:t>
      </w:r>
    </w:p>
    <w:p w14:paraId="37E3E28E" w14:textId="77777777" w:rsidR="00CE54BF" w:rsidRPr="00CE54BF" w:rsidRDefault="00CE54BF" w:rsidP="00E233DE">
      <w:pPr>
        <w:pStyle w:val="PBodytext"/>
        <w:numPr>
          <w:ilvl w:val="0"/>
          <w:numId w:val="16"/>
        </w:numPr>
      </w:pPr>
      <w:r w:rsidRPr="00CE54BF">
        <w:t>Predictive Defect Analysis – Machine learning models analyze historical data to anticipate defect-prone modules and allocate resources intelligently.</w:t>
      </w:r>
    </w:p>
    <w:p w14:paraId="3C772CD1" w14:textId="77777777" w:rsidR="00CE54BF" w:rsidRPr="00CE54BF" w:rsidRDefault="00CE54BF" w:rsidP="00E233DE">
      <w:pPr>
        <w:pStyle w:val="PBodytext"/>
        <w:numPr>
          <w:ilvl w:val="0"/>
          <w:numId w:val="16"/>
        </w:numPr>
      </w:pPr>
      <w:r w:rsidRPr="00CE54BF">
        <w:t>AI-Assisted API Tests – NLP-driven models understand API contracts and generate validation scripts for seamless API and microservices testing.</w:t>
      </w:r>
    </w:p>
    <w:p w14:paraId="5B701E5A" w14:textId="77777777" w:rsidR="00407A3C" w:rsidRDefault="00CE54BF" w:rsidP="00E233DE">
      <w:pPr>
        <w:pStyle w:val="PBodytext"/>
        <w:numPr>
          <w:ilvl w:val="0"/>
          <w:numId w:val="16"/>
        </w:numPr>
        <w:sectPr w:rsidR="00407A3C" w:rsidSect="0036381B">
          <w:pgSz w:w="15840" w:h="12240" w:orient="landscape"/>
          <w:pgMar w:top="1440" w:right="1440" w:bottom="1440" w:left="1440" w:header="720" w:footer="720" w:gutter="0"/>
          <w:cols w:space="720"/>
          <w:docGrid w:linePitch="360"/>
        </w:sectPr>
      </w:pPr>
      <w:r w:rsidRPr="00CE54BF">
        <w:t>Test Data Management with RAG (Retrieval-Augmented Generation) – Ensures privacy-safe, dynamically generated data sets aligned with policy and accessibility compliance</w:t>
      </w:r>
      <w:r>
        <w:t>.</w:t>
      </w:r>
    </w:p>
    <w:p w14:paraId="4135EE6C" w14:textId="77777777" w:rsidR="00CE54BF" w:rsidRPr="00CE54BF" w:rsidRDefault="00CE54BF" w:rsidP="00CE54BF">
      <w:pPr>
        <w:pStyle w:val="PBodytext"/>
        <w:rPr>
          <w:b/>
          <w:bCs/>
        </w:rPr>
      </w:pPr>
      <w:proofErr w:type="gramStart"/>
      <w:r w:rsidRPr="00CE54BF">
        <w:rPr>
          <w:b/>
          <w:bCs/>
        </w:rPr>
        <w:lastRenderedPageBreak/>
        <w:t>Test Engineering Services</w:t>
      </w:r>
      <w:proofErr w:type="gramEnd"/>
    </w:p>
    <w:p w14:paraId="4D08896A" w14:textId="77777777" w:rsidR="00CE54BF" w:rsidRPr="00CE54BF" w:rsidRDefault="00CE54BF" w:rsidP="00CE54BF">
      <w:pPr>
        <w:pStyle w:val="PBodytext"/>
      </w:pPr>
      <w:r w:rsidRPr="00CE54BF">
        <w:t>Foundational QA services that integrate seamlessly into CalSAWS DevOps and CI/CD pipelines:</w:t>
      </w:r>
    </w:p>
    <w:p w14:paraId="5B8C7BBA" w14:textId="77777777" w:rsidR="00CE54BF" w:rsidRPr="00FA56E0" w:rsidRDefault="00CE54BF" w:rsidP="00FA56E0">
      <w:pPr>
        <w:pStyle w:val="PBulletlevel1"/>
      </w:pPr>
      <w:r w:rsidRPr="00FA56E0">
        <w:t>Agile Test Catalysts – Sprint-level QA accelerators aligning with vendor agile teams.</w:t>
      </w:r>
    </w:p>
    <w:p w14:paraId="37736EB4" w14:textId="77777777" w:rsidR="00CE54BF" w:rsidRPr="00FA56E0" w:rsidRDefault="00CE54BF" w:rsidP="00FA56E0">
      <w:pPr>
        <w:pStyle w:val="PBulletlevel1"/>
      </w:pPr>
      <w:r w:rsidRPr="00FA56E0">
        <w:t>Integrated Testing &amp; DevOps – End-to-end QA integration with automated builds, deployments, and test runs.</w:t>
      </w:r>
    </w:p>
    <w:p w14:paraId="626ACAF4" w14:textId="5866D565" w:rsidR="00CE54BF" w:rsidRPr="00FA56E0" w:rsidRDefault="00CE54BF" w:rsidP="00FA56E0">
      <w:pPr>
        <w:pStyle w:val="PBulletlevel1"/>
      </w:pPr>
      <w:r w:rsidRPr="00FA56E0">
        <w:t>API, Performance, and Security Testing – Ensuring scalable and secure system interactions across counties and integrations.</w:t>
      </w:r>
    </w:p>
    <w:p w14:paraId="35F8CB22" w14:textId="77777777" w:rsidR="00CE54BF" w:rsidRPr="00FA56E0" w:rsidRDefault="00CE54BF" w:rsidP="00FA56E0">
      <w:pPr>
        <w:pStyle w:val="PBulletlevel1"/>
      </w:pPr>
      <w:r w:rsidRPr="00FA56E0">
        <w:t>ETL/ELT Data Quality Testing – Validating data movement and accuracy across environments, critical for BenefitsCal and M&amp;E systems.</w:t>
      </w:r>
    </w:p>
    <w:p w14:paraId="24959EAF" w14:textId="77777777" w:rsidR="00CE54BF" w:rsidRPr="00FA56E0" w:rsidRDefault="00CE54BF" w:rsidP="00FA56E0">
      <w:pPr>
        <w:pStyle w:val="PBulletlevel1"/>
      </w:pPr>
      <w:r w:rsidRPr="00FA56E0">
        <w:t>Test Automation Framework as a Service (TAFaaS) – Cloud-native reusable automation library supporting cross-application testing.</w:t>
      </w:r>
    </w:p>
    <w:p w14:paraId="7B564CD4" w14:textId="77777777" w:rsidR="00FB6CC8" w:rsidRPr="00FB6CC8" w:rsidRDefault="00FB6CC8" w:rsidP="00FB6CC8">
      <w:pPr>
        <w:pStyle w:val="PBodytext"/>
        <w:rPr>
          <w:b/>
          <w:bCs/>
        </w:rPr>
      </w:pPr>
      <w:r w:rsidRPr="00FB6CC8">
        <w:rPr>
          <w:b/>
          <w:bCs/>
        </w:rPr>
        <w:t>Next-Gen Offerings</w:t>
      </w:r>
    </w:p>
    <w:p w14:paraId="38CE6677" w14:textId="77777777" w:rsidR="00FB6CC8" w:rsidRPr="00FB6CC8" w:rsidRDefault="00FB6CC8" w:rsidP="00FB6CC8">
      <w:pPr>
        <w:pStyle w:val="PBodytext"/>
      </w:pPr>
      <w:r w:rsidRPr="00FB6CC8">
        <w:t>Future-ready capabilities that strengthen sustainability and modernization:</w:t>
      </w:r>
    </w:p>
    <w:p w14:paraId="613DAA09" w14:textId="77777777" w:rsidR="00FB6CC8" w:rsidRPr="00FB6CC8" w:rsidRDefault="00FB6CC8" w:rsidP="00FA56E0">
      <w:pPr>
        <w:pStyle w:val="PBulletlevel1"/>
      </w:pPr>
      <w:r w:rsidRPr="00FB6CC8">
        <w:t>Self-Healing Automation Tests – AI detects UI or workflow changes and auto-corrects scripts to avoid test breakage.</w:t>
      </w:r>
    </w:p>
    <w:p w14:paraId="15B10E10" w14:textId="77777777" w:rsidR="00FB6CC8" w:rsidRPr="00FB6CC8" w:rsidRDefault="00FB6CC8" w:rsidP="00FA56E0">
      <w:pPr>
        <w:pStyle w:val="PBulletlevel1"/>
      </w:pPr>
      <w:r w:rsidRPr="00FB6CC8">
        <w:t>Big Data &amp; Analytics Validation – Ensures correctness of large-scale data flows supporting policy and performance metrics.</w:t>
      </w:r>
    </w:p>
    <w:p w14:paraId="447539C7" w14:textId="77777777" w:rsidR="00FB6CC8" w:rsidRPr="00FB6CC8" w:rsidRDefault="00FB6CC8" w:rsidP="00FA56E0">
      <w:pPr>
        <w:pStyle w:val="PBulletlevel1"/>
      </w:pPr>
      <w:r w:rsidRPr="00FB6CC8">
        <w:t>Accessibility and ERP Testing – Ensures compliance with WCAG 2.2, Section 508, and validation of complex ERP workflows like SAP.</w:t>
      </w:r>
    </w:p>
    <w:p w14:paraId="60366973" w14:textId="77777777" w:rsidR="00FB6CC8" w:rsidRPr="00FB6CC8" w:rsidRDefault="00FB6CC8" w:rsidP="00FA56E0">
      <w:pPr>
        <w:pStyle w:val="PBulletlevel1"/>
      </w:pPr>
      <w:r w:rsidRPr="00FB6CC8">
        <w:t>SOA Testing and Service Virtualization – Enables early integration testing in a multi-vendor environment, even when dependent systems are unavailable.</w:t>
      </w:r>
    </w:p>
    <w:p w14:paraId="1EA561E2" w14:textId="77777777" w:rsidR="00FB6CC8" w:rsidRPr="00FB6CC8" w:rsidRDefault="00FB6CC8" w:rsidP="00FB6CC8">
      <w:pPr>
        <w:pStyle w:val="PBodytext"/>
        <w:rPr>
          <w:b/>
          <w:bCs/>
        </w:rPr>
      </w:pPr>
      <w:r w:rsidRPr="00FB6CC8">
        <w:rPr>
          <w:b/>
          <w:bCs/>
        </w:rPr>
        <w:t>Unified Test Automation Approach</w:t>
      </w:r>
    </w:p>
    <w:p w14:paraId="49A8CEF4" w14:textId="77777777" w:rsidR="00FB6CC8" w:rsidRPr="00FB6CC8" w:rsidRDefault="00FB6CC8" w:rsidP="00FB6CC8">
      <w:pPr>
        <w:pStyle w:val="PBodytext"/>
      </w:pPr>
      <w:r w:rsidRPr="00FB6CC8">
        <w:t>Our “Build–Integrate–Deploy–Test–Release” model provides a repeatable automation lifecycle that aligns with the CalSAWS release cadence.</w:t>
      </w:r>
    </w:p>
    <w:p w14:paraId="6C1834CA" w14:textId="77777777" w:rsidR="00FB6CC8" w:rsidRPr="00FB6CC8" w:rsidRDefault="00FB6CC8" w:rsidP="00E233DE">
      <w:pPr>
        <w:pStyle w:val="PNumberlevel1"/>
        <w:numPr>
          <w:ilvl w:val="0"/>
          <w:numId w:val="36"/>
        </w:numPr>
      </w:pPr>
      <w:r w:rsidRPr="00FB6CC8">
        <w:t>Build: Develop modular, reusable automation components.</w:t>
      </w:r>
    </w:p>
    <w:p w14:paraId="77AE1487" w14:textId="77777777" w:rsidR="00FB6CC8" w:rsidRPr="00FB6CC8" w:rsidRDefault="00FB6CC8" w:rsidP="00E233DE">
      <w:pPr>
        <w:pStyle w:val="PNumberlevel1"/>
        <w:numPr>
          <w:ilvl w:val="0"/>
          <w:numId w:val="36"/>
        </w:numPr>
      </w:pPr>
      <w:r w:rsidRPr="00FB6CC8">
        <w:t>Integrate: Embed automation into CI/CD workflows using Azure DevOps.</w:t>
      </w:r>
    </w:p>
    <w:p w14:paraId="6C5675A7" w14:textId="77777777" w:rsidR="00FB6CC8" w:rsidRPr="00FB6CC8" w:rsidRDefault="00FB6CC8" w:rsidP="00E233DE">
      <w:pPr>
        <w:pStyle w:val="PNumberlevel1"/>
        <w:numPr>
          <w:ilvl w:val="0"/>
          <w:numId w:val="36"/>
        </w:numPr>
      </w:pPr>
      <w:r w:rsidRPr="00FB6CC8">
        <w:t>Deploy: Execute automated validations across environments.</w:t>
      </w:r>
    </w:p>
    <w:p w14:paraId="4BEC7630" w14:textId="77777777" w:rsidR="00FB6CC8" w:rsidRPr="00FB6CC8" w:rsidRDefault="00FB6CC8" w:rsidP="00E233DE">
      <w:pPr>
        <w:pStyle w:val="PNumberlevel1"/>
        <w:numPr>
          <w:ilvl w:val="0"/>
          <w:numId w:val="36"/>
        </w:numPr>
      </w:pPr>
      <w:r w:rsidRPr="00FB6CC8">
        <w:t>Test: Leverage AI to dynamically prioritize regression and smoke suites.</w:t>
      </w:r>
    </w:p>
    <w:p w14:paraId="497EE647" w14:textId="77777777" w:rsidR="00FB6CC8" w:rsidRPr="00FB6CC8" w:rsidRDefault="00FB6CC8" w:rsidP="00E233DE">
      <w:pPr>
        <w:pStyle w:val="PNumberlevel1"/>
        <w:numPr>
          <w:ilvl w:val="0"/>
          <w:numId w:val="36"/>
        </w:numPr>
      </w:pPr>
      <w:r w:rsidRPr="00FB6CC8">
        <w:t>Release: Deliver quality metrics dashboards and closure reports.</w:t>
      </w:r>
    </w:p>
    <w:p w14:paraId="618C0598" w14:textId="77777777" w:rsidR="008D1A05" w:rsidRDefault="00FB6CC8" w:rsidP="00FB6CC8">
      <w:pPr>
        <w:pStyle w:val="PBodytext"/>
        <w:sectPr w:rsidR="008D1A05" w:rsidSect="008D1A05">
          <w:pgSz w:w="12240" w:h="15840"/>
          <w:pgMar w:top="1440" w:right="1440" w:bottom="1440" w:left="1440" w:header="720" w:footer="720" w:gutter="0"/>
          <w:cols w:space="720"/>
          <w:docGrid w:linePitch="360"/>
        </w:sectPr>
      </w:pPr>
      <w:r w:rsidRPr="00FB6CC8">
        <w:t>This approach reduces test execution time by 35–40%, increases coverage, and enhances cross-vendor traceability.</w:t>
      </w:r>
      <w:r w:rsidR="000A07A6">
        <w:t xml:space="preserve"> Below </w:t>
      </w:r>
      <w:r w:rsidR="00C175BC">
        <w:t xml:space="preserve">figure 4 </w:t>
      </w:r>
      <w:r w:rsidR="000A07A6">
        <w:t>is the detailed approach</w:t>
      </w:r>
      <w:r w:rsidR="004506B6">
        <w:t xml:space="preserve"> on automation</w:t>
      </w:r>
      <w:r w:rsidR="00C175BC">
        <w:t>.</w:t>
      </w:r>
    </w:p>
    <w:p w14:paraId="55D929CF" w14:textId="77777777" w:rsidR="00905D25" w:rsidRDefault="00905D25" w:rsidP="008D1A05">
      <w:pPr>
        <w:pStyle w:val="PBodytext"/>
        <w:keepNext/>
        <w:jc w:val="center"/>
      </w:pPr>
      <w:r>
        <w:rPr>
          <w:noProof/>
        </w:rPr>
        <w:lastRenderedPageBreak/>
        <w:drawing>
          <wp:inline distT="0" distB="0" distL="0" distR="0" wp14:anchorId="68D381D1" wp14:editId="4D11442D">
            <wp:extent cx="7178040" cy="3096350"/>
            <wp:effectExtent l="0" t="0" r="3810" b="8890"/>
            <wp:docPr id="2934939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178040" cy="3096350"/>
                    </a:xfrm>
                    <a:prstGeom prst="rect">
                      <a:avLst/>
                    </a:prstGeom>
                    <a:noFill/>
                  </pic:spPr>
                </pic:pic>
              </a:graphicData>
            </a:graphic>
          </wp:inline>
        </w:drawing>
      </w:r>
    </w:p>
    <w:p w14:paraId="35E00A0C" w14:textId="3EC0872E" w:rsidR="007D0EA2" w:rsidRDefault="00905D25" w:rsidP="007E5F38">
      <w:pPr>
        <w:pStyle w:val="CaptionFigure"/>
      </w:pPr>
      <w:bookmarkStart w:id="22" w:name="_Toc212454156"/>
      <w:r>
        <w:t xml:space="preserve">Figure </w:t>
      </w:r>
      <w:fldSimple w:instr=" SEQ Figure \* ARABIC ">
        <w:r w:rsidR="003C71F1">
          <w:rPr>
            <w:noProof/>
          </w:rPr>
          <w:t>4</w:t>
        </w:r>
      </w:fldSimple>
      <w:r w:rsidR="008D1A05">
        <w:t>.</w:t>
      </w:r>
      <w:r>
        <w:t xml:space="preserve"> Test Automation Approach</w:t>
      </w:r>
      <w:bookmarkEnd w:id="22"/>
    </w:p>
    <w:p w14:paraId="757CB555" w14:textId="77777777" w:rsidR="00A40930" w:rsidRPr="00597E82" w:rsidRDefault="00A40930" w:rsidP="00597E82">
      <w:pPr>
        <w:pStyle w:val="PBodytext"/>
        <w:rPr>
          <w:b/>
          <w:bCs/>
        </w:rPr>
      </w:pPr>
      <w:r w:rsidRPr="00597E82">
        <w:rPr>
          <w:b/>
          <w:bCs/>
        </w:rPr>
        <w:t>Standards and Compliance Alignment</w:t>
      </w:r>
    </w:p>
    <w:p w14:paraId="4C457AEF" w14:textId="77777777" w:rsidR="00A40930" w:rsidRPr="00A40930" w:rsidRDefault="00A40930" w:rsidP="00597E82">
      <w:pPr>
        <w:pStyle w:val="PBodytext"/>
      </w:pPr>
      <w:r w:rsidRPr="00A40930">
        <w:t>The TCoE enforces adherence to global standards and state compliance frameworks, ensuring accessibility and quality parity.</w:t>
      </w:r>
    </w:p>
    <w:p w14:paraId="208A02CF" w14:textId="77777777" w:rsidR="00A40930" w:rsidRPr="00597E82" w:rsidRDefault="00A40930" w:rsidP="00597E82">
      <w:pPr>
        <w:pStyle w:val="PBodytext"/>
        <w:rPr>
          <w:b/>
          <w:bCs/>
        </w:rPr>
      </w:pPr>
      <w:r w:rsidRPr="00597E82">
        <w:rPr>
          <w:b/>
          <w:bCs/>
        </w:rPr>
        <w:t>Aligned Guidelines:</w:t>
      </w:r>
    </w:p>
    <w:p w14:paraId="699A8CD3" w14:textId="77777777" w:rsidR="00A40930" w:rsidRPr="00A40930" w:rsidRDefault="00A40930" w:rsidP="00597E82">
      <w:pPr>
        <w:pStyle w:val="PBulletlevel1"/>
      </w:pPr>
      <w:r w:rsidRPr="00A40930">
        <w:t>ISO 9001 / 27001 – Quality and security management.</w:t>
      </w:r>
    </w:p>
    <w:p w14:paraId="69195B62" w14:textId="77777777" w:rsidR="00A40930" w:rsidRPr="00A40930" w:rsidRDefault="00A40930" w:rsidP="00597E82">
      <w:pPr>
        <w:pStyle w:val="PBulletlevel1"/>
      </w:pPr>
      <w:r w:rsidRPr="00A40930">
        <w:t>W3C and Section 508 – Accessibility compliance for all user-facing systems.</w:t>
      </w:r>
    </w:p>
    <w:p w14:paraId="0CD3AB8D" w14:textId="77777777" w:rsidR="00A40930" w:rsidRPr="00A40930" w:rsidRDefault="00A40930" w:rsidP="00597E82">
      <w:pPr>
        <w:pStyle w:val="PBulletlevel1"/>
      </w:pPr>
      <w:r w:rsidRPr="00A40930">
        <w:t>Microsoft Quality Frameworks – DevOps and test automation practices.</w:t>
      </w:r>
    </w:p>
    <w:p w14:paraId="2F68F7BF" w14:textId="77777777" w:rsidR="00A40930" w:rsidRPr="00A40930" w:rsidRDefault="00A40930" w:rsidP="00597E82">
      <w:pPr>
        <w:pStyle w:val="PBulletlevel1"/>
      </w:pPr>
      <w:r w:rsidRPr="00A40930">
        <w:t>State of California QA Protocols – CalSAWS consortium alignment and data protection standards.</w:t>
      </w:r>
    </w:p>
    <w:p w14:paraId="21A2794E" w14:textId="77777777" w:rsidR="008D1A05" w:rsidRDefault="00A40930" w:rsidP="00597E82">
      <w:pPr>
        <w:pStyle w:val="PBodytext"/>
        <w:sectPr w:rsidR="008D1A05" w:rsidSect="008D1A05">
          <w:pgSz w:w="15840" w:h="12240" w:orient="landscape"/>
          <w:pgMar w:top="1440" w:right="1440" w:bottom="1440" w:left="1440" w:header="720" w:footer="720" w:gutter="0"/>
          <w:cols w:space="720"/>
          <w:docGrid w:linePitch="360"/>
        </w:sectPr>
      </w:pPr>
      <w:r w:rsidRPr="00A40930">
        <w:t>This ensures all deliverables meet or exceed federal and state expectations for accessibility, security, and transparency.</w:t>
      </w:r>
    </w:p>
    <w:p w14:paraId="747FEBBE" w14:textId="77777777" w:rsidR="00A40930" w:rsidRPr="00597E82" w:rsidRDefault="00A40930" w:rsidP="00597E82">
      <w:pPr>
        <w:pStyle w:val="PBodytext"/>
        <w:rPr>
          <w:b/>
          <w:bCs/>
        </w:rPr>
      </w:pPr>
      <w:r w:rsidRPr="00597E82">
        <w:rPr>
          <w:b/>
          <w:bCs/>
        </w:rPr>
        <w:lastRenderedPageBreak/>
        <w:t>Scalability and Flexibility</w:t>
      </w:r>
    </w:p>
    <w:p w14:paraId="5948371A" w14:textId="77777777" w:rsidR="00597E82" w:rsidRDefault="00A40930" w:rsidP="00597E82">
      <w:pPr>
        <w:pStyle w:val="PBodytext"/>
      </w:pPr>
      <w:r w:rsidRPr="00A40930">
        <w:t>CalSAWS operations demand agility to scale with legislative updates, vendor transitions, and county expansions.</w:t>
      </w:r>
    </w:p>
    <w:p w14:paraId="6A83DEF8" w14:textId="075815C7" w:rsidR="00A40930" w:rsidRPr="00A40930" w:rsidRDefault="00A40930" w:rsidP="00597E82">
      <w:pPr>
        <w:pStyle w:val="PBodytext"/>
      </w:pPr>
      <w:r w:rsidRPr="00A40930">
        <w:t>The TCoE supports this through:</w:t>
      </w:r>
    </w:p>
    <w:p w14:paraId="600DAF2D" w14:textId="77777777" w:rsidR="00A40930" w:rsidRPr="00A40930" w:rsidRDefault="00A40930" w:rsidP="00597E82">
      <w:pPr>
        <w:pStyle w:val="PBulletlevel1"/>
      </w:pPr>
      <w:r w:rsidRPr="00A40930">
        <w:t>Elastic Resourcing: 75% onshore/remote model ensures rapid response with local context.</w:t>
      </w:r>
    </w:p>
    <w:p w14:paraId="08063E72" w14:textId="77777777" w:rsidR="00A40930" w:rsidRPr="00A40930" w:rsidRDefault="00A40930" w:rsidP="00597E82">
      <w:pPr>
        <w:pStyle w:val="PBulletlevel1"/>
      </w:pPr>
      <w:r w:rsidRPr="00A40930">
        <w:t>Prequalified Talent Pools: AI-based forecasting predicts workload spikes, enabling rapid augmentation.</w:t>
      </w:r>
    </w:p>
    <w:p w14:paraId="729660DF" w14:textId="77777777" w:rsidR="00A40930" w:rsidRPr="00A40930" w:rsidRDefault="00A40930" w:rsidP="00597E82">
      <w:pPr>
        <w:pStyle w:val="PBulletlevel1"/>
      </w:pPr>
      <w:r w:rsidRPr="00A40930">
        <w:t>Modular Process Design: Enables testing to scale across multiple releases without rework.</w:t>
      </w:r>
    </w:p>
    <w:p w14:paraId="0E0F3377" w14:textId="77777777" w:rsidR="00A40930" w:rsidRPr="00A40930" w:rsidRDefault="00A40930" w:rsidP="00597E82">
      <w:pPr>
        <w:pStyle w:val="PBulletlevel1"/>
      </w:pPr>
      <w:r w:rsidRPr="00A40930">
        <w:t>Unified QA Platform: Cloud-agnostic architecture (Azure, AWS, GCP) ensures test portability and environment consistency.</w:t>
      </w:r>
    </w:p>
    <w:p w14:paraId="21AFB09A" w14:textId="77777777" w:rsidR="0077103D" w:rsidRPr="00597E82" w:rsidRDefault="0077103D" w:rsidP="00597E82">
      <w:pPr>
        <w:pStyle w:val="PBodytext"/>
        <w:rPr>
          <w:b/>
          <w:bCs/>
        </w:rPr>
      </w:pPr>
      <w:r w:rsidRPr="00597E82">
        <w:rPr>
          <w:b/>
          <w:bCs/>
        </w:rPr>
        <w:t>Technology Adoption Strategy</w:t>
      </w:r>
    </w:p>
    <w:p w14:paraId="6C16C43B" w14:textId="77777777" w:rsidR="0077103D" w:rsidRPr="0077103D" w:rsidRDefault="0077103D" w:rsidP="00597E82">
      <w:pPr>
        <w:pStyle w:val="PBodytext"/>
      </w:pPr>
      <w:r w:rsidRPr="0077103D">
        <w:t>Quadrant’s CoE is built on continuous modernization:</w:t>
      </w:r>
    </w:p>
    <w:p w14:paraId="407305CB" w14:textId="77777777" w:rsidR="0077103D" w:rsidRPr="0077103D" w:rsidRDefault="0077103D" w:rsidP="00597E82">
      <w:pPr>
        <w:pStyle w:val="PBulletlevel1"/>
      </w:pPr>
      <w:r w:rsidRPr="0077103D">
        <w:t>DevSecOps Integration: Embedding security validation into pipelines from Day 1.</w:t>
      </w:r>
    </w:p>
    <w:p w14:paraId="17B2080D" w14:textId="77777777" w:rsidR="0077103D" w:rsidRPr="0077103D" w:rsidRDefault="0077103D" w:rsidP="00597E82">
      <w:pPr>
        <w:pStyle w:val="PBulletlevel1"/>
      </w:pPr>
      <w:r w:rsidRPr="0077103D">
        <w:t>AI-Augmented Test Design: GPT-based models generate and optimize test scenarios.</w:t>
      </w:r>
    </w:p>
    <w:p w14:paraId="23EBA341" w14:textId="77777777" w:rsidR="0077103D" w:rsidRPr="0077103D" w:rsidRDefault="0077103D" w:rsidP="00597E82">
      <w:pPr>
        <w:pStyle w:val="PBulletlevel1"/>
      </w:pPr>
      <w:r w:rsidRPr="0077103D">
        <w:t>Containerized Execution: Supports parallel testing with Kubernetes-based orchestration.</w:t>
      </w:r>
    </w:p>
    <w:p w14:paraId="21E2C7DC" w14:textId="77777777" w:rsidR="0077103D" w:rsidRPr="0077103D" w:rsidRDefault="0077103D" w:rsidP="00597E82">
      <w:pPr>
        <w:pStyle w:val="PBulletlevel1"/>
      </w:pPr>
      <w:r w:rsidRPr="0077103D">
        <w:t>Dynamic Dashboards: Power BI–based AI analytics offer real-time insights into defect leakage, coverage, and cycle efficiency.</w:t>
      </w:r>
    </w:p>
    <w:p w14:paraId="141A1532" w14:textId="77777777" w:rsidR="0077103D" w:rsidRPr="0077103D" w:rsidRDefault="0077103D" w:rsidP="00597E82">
      <w:pPr>
        <w:pStyle w:val="PBodytext"/>
      </w:pPr>
      <w:r w:rsidRPr="0077103D">
        <w:t>Each quarter, a Technology Refresh Review (TRR) assesses emerging trends and recommends upgrades to maintain alignment with CalSAWS modernization.</w:t>
      </w:r>
    </w:p>
    <w:p w14:paraId="322F92A4" w14:textId="77777777" w:rsidR="00EA0CAB" w:rsidRPr="00597E82" w:rsidRDefault="00EA0CAB" w:rsidP="00597E82">
      <w:pPr>
        <w:pStyle w:val="PBodytext"/>
        <w:rPr>
          <w:b/>
          <w:bCs/>
        </w:rPr>
      </w:pPr>
      <w:r w:rsidRPr="00597E82">
        <w:rPr>
          <w:b/>
          <w:bCs/>
        </w:rPr>
        <w:t>Team Certifications and Expertise</w:t>
      </w:r>
    </w:p>
    <w:p w14:paraId="66197A7D" w14:textId="77777777" w:rsidR="00EA0CAB" w:rsidRPr="00EA0CAB" w:rsidRDefault="00EA0CAB" w:rsidP="00597E82">
      <w:pPr>
        <w:pStyle w:val="PBodytext"/>
      </w:pPr>
      <w:r w:rsidRPr="00EA0CAB">
        <w:t>Quadrant’s TCoE staff hold specialized certifications that empower continuous innovation:</w:t>
      </w:r>
    </w:p>
    <w:p w14:paraId="7A7CF03D" w14:textId="77777777" w:rsidR="00EA0CAB" w:rsidRPr="00EA0CAB" w:rsidRDefault="00EA0CAB" w:rsidP="00597E82">
      <w:pPr>
        <w:pStyle w:val="PBulletlevel1"/>
      </w:pPr>
      <w:r w:rsidRPr="00EA0CAB">
        <w:t>300+ ISTQB-certified QA professionals</w:t>
      </w:r>
    </w:p>
    <w:p w14:paraId="26194468" w14:textId="77777777" w:rsidR="00EA0CAB" w:rsidRPr="00EA0CAB" w:rsidRDefault="00EA0CAB" w:rsidP="00597E82">
      <w:pPr>
        <w:pStyle w:val="PBulletlevel1"/>
      </w:pPr>
      <w:r w:rsidRPr="00EA0CAB">
        <w:t>80+ Azure and AWS-certified automation engineers</w:t>
      </w:r>
    </w:p>
    <w:p w14:paraId="32620128" w14:textId="77777777" w:rsidR="00EA0CAB" w:rsidRPr="00EA0CAB" w:rsidRDefault="00EA0CAB" w:rsidP="00597E82">
      <w:pPr>
        <w:pStyle w:val="PBulletlevel1"/>
      </w:pPr>
      <w:r w:rsidRPr="00EA0CAB">
        <w:t>75+ Accessibility-certified testers</w:t>
      </w:r>
    </w:p>
    <w:p w14:paraId="74D317EC" w14:textId="77777777" w:rsidR="00EA0CAB" w:rsidRPr="00EA0CAB" w:rsidRDefault="00EA0CAB" w:rsidP="00597E82">
      <w:pPr>
        <w:pStyle w:val="PBulletlevel1"/>
      </w:pPr>
      <w:r w:rsidRPr="00EA0CAB">
        <w:t>50+ DevOps engineers certified in Jenkins, GitLab, and Azure Pipelines</w:t>
      </w:r>
    </w:p>
    <w:p w14:paraId="6149A202" w14:textId="77777777" w:rsidR="00EA0CAB" w:rsidRPr="00EA0CAB" w:rsidRDefault="00EA0CAB" w:rsidP="00597E82">
      <w:pPr>
        <w:pStyle w:val="PBodytext"/>
      </w:pPr>
      <w:r w:rsidRPr="00EA0CAB">
        <w:t>This cross-skilled team ensures CalSAWS benefits from multidisciplinary QA excellence.</w:t>
      </w:r>
    </w:p>
    <w:p w14:paraId="4456440B" w14:textId="0F36BBF2" w:rsidR="007D0EA2" w:rsidRPr="00B20FED" w:rsidRDefault="00615D70" w:rsidP="008E65FC">
      <w:pPr>
        <w:pStyle w:val="PSubheading1"/>
      </w:pPr>
      <w:bookmarkStart w:id="23" w:name="_Toc211352744"/>
      <w:bookmarkStart w:id="24" w:name="_Toc212408223"/>
      <w:bookmarkStart w:id="25" w:name="_Toc212453736"/>
      <w:r>
        <w:t>1.</w:t>
      </w:r>
      <w:r w:rsidR="00311EB8">
        <w:t>5</w:t>
      </w:r>
      <w:r>
        <w:t xml:space="preserve"> </w:t>
      </w:r>
      <w:r w:rsidR="007D0EA2" w:rsidRPr="00B20FED">
        <w:t>Demonstrated Examples from Prior QA Engagements</w:t>
      </w:r>
      <w:bookmarkEnd w:id="23"/>
      <w:bookmarkEnd w:id="24"/>
      <w:bookmarkEnd w:id="25"/>
    </w:p>
    <w:p w14:paraId="2B1D8033" w14:textId="25FB6269" w:rsidR="007D0EA2" w:rsidRPr="005A440D" w:rsidRDefault="00E652A0" w:rsidP="00380E84">
      <w:pPr>
        <w:pStyle w:val="PBodytext"/>
        <w:rPr>
          <w:rFonts w:cs="Arial"/>
          <w:szCs w:val="22"/>
        </w:rPr>
      </w:pPr>
      <w:r w:rsidRPr="005A440D">
        <w:rPr>
          <w:rFonts w:cs="Arial"/>
          <w:szCs w:val="22"/>
        </w:rPr>
        <w:t>We have partnered with King County Information Technology (</w:t>
      </w:r>
      <w:r w:rsidRPr="005A440D">
        <w:rPr>
          <w:rFonts w:cs="Arial"/>
          <w:b/>
          <w:bCs/>
          <w:szCs w:val="22"/>
        </w:rPr>
        <w:t>KCIT</w:t>
      </w:r>
      <w:r w:rsidRPr="005A440D">
        <w:rPr>
          <w:rFonts w:cs="Arial"/>
          <w:szCs w:val="22"/>
        </w:rPr>
        <w:t xml:space="preserve">) for </w:t>
      </w:r>
      <w:r w:rsidRPr="005A440D">
        <w:rPr>
          <w:rFonts w:cs="Arial"/>
          <w:b/>
          <w:bCs/>
          <w:szCs w:val="22"/>
        </w:rPr>
        <w:t>over 12 years</w:t>
      </w:r>
      <w:r w:rsidRPr="005A440D">
        <w:rPr>
          <w:rFonts w:cs="Arial"/>
          <w:szCs w:val="22"/>
        </w:rPr>
        <w:t xml:space="preserve">, delivering more than </w:t>
      </w:r>
      <w:r w:rsidRPr="005A440D">
        <w:rPr>
          <w:rFonts w:cs="Arial"/>
          <w:b/>
          <w:bCs/>
          <w:szCs w:val="22"/>
        </w:rPr>
        <w:t>34 successful projects</w:t>
      </w:r>
      <w:r w:rsidRPr="005A440D">
        <w:rPr>
          <w:rFonts w:cs="Arial"/>
          <w:szCs w:val="22"/>
        </w:rPr>
        <w:t>, including large-scale legacy modernization and cloud transformation efforts. Our consultants possess deep technical expertise in Microsoft Azure, AWS, Microsoft 365, Dynamics 365, Power Platform, DevSecOps, AI &amp; ML solutions, and Data and Analytics.</w:t>
      </w:r>
    </w:p>
    <w:p w14:paraId="560086AB" w14:textId="5A54B534" w:rsidR="00F11FD5" w:rsidRDefault="00F11FD5" w:rsidP="00597E82">
      <w:pPr>
        <w:pStyle w:val="Caption"/>
        <w:keepLines/>
      </w:pPr>
      <w:bookmarkStart w:id="26" w:name="_Toc212459848"/>
      <w:r>
        <w:lastRenderedPageBreak/>
        <w:t xml:space="preserve">Table </w:t>
      </w:r>
      <w:fldSimple w:instr=" SEQ Table \* ARABIC ">
        <w:r w:rsidR="00905D7D">
          <w:rPr>
            <w:noProof/>
          </w:rPr>
          <w:t>2</w:t>
        </w:r>
      </w:fldSimple>
      <w:r w:rsidR="007E5F38">
        <w:t>.</w:t>
      </w:r>
      <w:r>
        <w:t xml:space="preserve"> KCIT Projects</w:t>
      </w:r>
      <w:bookmarkEnd w:id="26"/>
    </w:p>
    <w:tbl>
      <w:tblPr>
        <w:tblStyle w:val="TableGrid"/>
        <w:tblW w:w="5000" w:type="pct"/>
        <w:tblCellMar>
          <w:top w:w="72" w:type="dxa"/>
          <w:left w:w="72" w:type="dxa"/>
          <w:bottom w:w="72" w:type="dxa"/>
          <w:right w:w="72" w:type="dxa"/>
        </w:tblCellMar>
        <w:tblLook w:val="04A0" w:firstRow="1" w:lastRow="0" w:firstColumn="1" w:lastColumn="0" w:noHBand="0" w:noVBand="1"/>
      </w:tblPr>
      <w:tblGrid>
        <w:gridCol w:w="3171"/>
        <w:gridCol w:w="3664"/>
        <w:gridCol w:w="2515"/>
      </w:tblGrid>
      <w:tr w:rsidR="00373EE9" w:rsidRPr="005A440D" w14:paraId="066EDA20" w14:textId="77777777" w:rsidTr="00E1324D">
        <w:tc>
          <w:tcPr>
            <w:tcW w:w="3171" w:type="dxa"/>
          </w:tcPr>
          <w:p w14:paraId="698B0645" w14:textId="77777777" w:rsidR="00373EE9" w:rsidRPr="005A440D" w:rsidRDefault="00373EE9" w:rsidP="00E1324D">
            <w:pPr>
              <w:pStyle w:val="PTablebodytext"/>
              <w:rPr>
                <w:b/>
                <w:bCs/>
              </w:rPr>
            </w:pPr>
            <w:r w:rsidRPr="005A440D">
              <w:t>KCIT-Mainframe Re-host</w:t>
            </w:r>
          </w:p>
        </w:tc>
        <w:tc>
          <w:tcPr>
            <w:tcW w:w="3664" w:type="dxa"/>
          </w:tcPr>
          <w:p w14:paraId="157C7576" w14:textId="77777777" w:rsidR="00373EE9" w:rsidRPr="005A440D" w:rsidRDefault="00373EE9" w:rsidP="00E1324D">
            <w:pPr>
              <w:pStyle w:val="PTablebodytext"/>
              <w:rPr>
                <w:b/>
                <w:bCs/>
              </w:rPr>
            </w:pPr>
            <w:r w:rsidRPr="005A440D">
              <w:t>Sewage Water Mgmt Billing (SWM)</w:t>
            </w:r>
          </w:p>
        </w:tc>
        <w:tc>
          <w:tcPr>
            <w:tcW w:w="2515" w:type="dxa"/>
          </w:tcPr>
          <w:p w14:paraId="62B2F506" w14:textId="77777777" w:rsidR="00373EE9" w:rsidRPr="005A440D" w:rsidRDefault="00373EE9" w:rsidP="00E1324D">
            <w:pPr>
              <w:pStyle w:val="PTablebodytext"/>
              <w:rPr>
                <w:b/>
                <w:bCs/>
              </w:rPr>
            </w:pPr>
            <w:r w:rsidRPr="005A440D">
              <w:t>DOT – TBIRD</w:t>
            </w:r>
          </w:p>
        </w:tc>
      </w:tr>
      <w:tr w:rsidR="00373EE9" w:rsidRPr="005A440D" w14:paraId="3802BB65" w14:textId="77777777" w:rsidTr="00E1324D">
        <w:tc>
          <w:tcPr>
            <w:tcW w:w="3171" w:type="dxa"/>
          </w:tcPr>
          <w:p w14:paraId="65B2A329" w14:textId="77777777" w:rsidR="00373EE9" w:rsidRPr="005A440D" w:rsidRDefault="00373EE9" w:rsidP="00E1324D">
            <w:pPr>
              <w:pStyle w:val="PTablebodytext"/>
              <w:rPr>
                <w:b/>
                <w:bCs/>
              </w:rPr>
            </w:pPr>
            <w:r w:rsidRPr="005A440D">
              <w:t>PIMS – Pretreatment Info Management System</w:t>
            </w:r>
          </w:p>
        </w:tc>
        <w:tc>
          <w:tcPr>
            <w:tcW w:w="3664" w:type="dxa"/>
          </w:tcPr>
          <w:p w14:paraId="112A5C2D" w14:textId="77777777" w:rsidR="00373EE9" w:rsidRPr="005A440D" w:rsidRDefault="00373EE9" w:rsidP="00E1324D">
            <w:pPr>
              <w:pStyle w:val="PTablebodytext"/>
              <w:rPr>
                <w:b/>
                <w:bCs/>
              </w:rPr>
            </w:pPr>
            <w:r w:rsidRPr="005A440D">
              <w:t>KCIT eCommerce e-Payment System</w:t>
            </w:r>
          </w:p>
        </w:tc>
        <w:tc>
          <w:tcPr>
            <w:tcW w:w="2515" w:type="dxa"/>
          </w:tcPr>
          <w:p w14:paraId="211EDCA0" w14:textId="77777777" w:rsidR="00373EE9" w:rsidRPr="005A440D" w:rsidRDefault="00373EE9" w:rsidP="00E1324D">
            <w:pPr>
              <w:pStyle w:val="PTablebodytext"/>
              <w:rPr>
                <w:b/>
                <w:bCs/>
              </w:rPr>
            </w:pPr>
            <w:r w:rsidRPr="005A440D">
              <w:t>PTAS</w:t>
            </w:r>
          </w:p>
        </w:tc>
      </w:tr>
      <w:tr w:rsidR="00373EE9" w:rsidRPr="005A440D" w14:paraId="03DC16D8" w14:textId="77777777" w:rsidTr="00E1324D">
        <w:tc>
          <w:tcPr>
            <w:tcW w:w="3171" w:type="dxa"/>
          </w:tcPr>
          <w:p w14:paraId="5BDBE04A" w14:textId="77777777" w:rsidR="00373EE9" w:rsidRPr="005A440D" w:rsidRDefault="00373EE9" w:rsidP="00E1324D">
            <w:pPr>
              <w:pStyle w:val="PTablebodytext"/>
              <w:rPr>
                <w:b/>
                <w:bCs/>
              </w:rPr>
            </w:pPr>
            <w:r w:rsidRPr="005A440D">
              <w:t>Jail Management System (JMS)</w:t>
            </w:r>
          </w:p>
        </w:tc>
        <w:tc>
          <w:tcPr>
            <w:tcW w:w="3664" w:type="dxa"/>
          </w:tcPr>
          <w:p w14:paraId="1D38657B" w14:textId="77777777" w:rsidR="00373EE9" w:rsidRPr="005A440D" w:rsidRDefault="00373EE9" w:rsidP="00E1324D">
            <w:pPr>
              <w:pStyle w:val="PTablebodytext"/>
              <w:rPr>
                <w:b/>
                <w:bCs/>
              </w:rPr>
            </w:pPr>
            <w:r w:rsidRPr="005A440D">
              <w:t>SiteCore Broken File Download Automation</w:t>
            </w:r>
          </w:p>
        </w:tc>
        <w:tc>
          <w:tcPr>
            <w:tcW w:w="2515" w:type="dxa"/>
          </w:tcPr>
          <w:p w14:paraId="1799D70F" w14:textId="77777777" w:rsidR="00373EE9" w:rsidRPr="005A440D" w:rsidRDefault="00373EE9" w:rsidP="00E1324D">
            <w:pPr>
              <w:pStyle w:val="PTablebodytext"/>
              <w:rPr>
                <w:b/>
                <w:bCs/>
              </w:rPr>
            </w:pPr>
            <w:r w:rsidRPr="005A440D">
              <w:t>KCSO</w:t>
            </w:r>
          </w:p>
        </w:tc>
      </w:tr>
      <w:tr w:rsidR="00373EE9" w:rsidRPr="005A440D" w14:paraId="517A2519" w14:textId="77777777" w:rsidTr="00E1324D">
        <w:tc>
          <w:tcPr>
            <w:tcW w:w="3171" w:type="dxa"/>
          </w:tcPr>
          <w:p w14:paraId="2D651F62" w14:textId="77777777" w:rsidR="00373EE9" w:rsidRPr="005A440D" w:rsidRDefault="00373EE9" w:rsidP="00E1324D">
            <w:pPr>
              <w:pStyle w:val="PTablebodytext"/>
              <w:rPr>
                <w:b/>
                <w:bCs/>
              </w:rPr>
            </w:pPr>
            <w:r w:rsidRPr="005A440D">
              <w:t>Multifactor Authentication (MFA)</w:t>
            </w:r>
          </w:p>
        </w:tc>
        <w:tc>
          <w:tcPr>
            <w:tcW w:w="3664" w:type="dxa"/>
          </w:tcPr>
          <w:p w14:paraId="1B71ADF3" w14:textId="77777777" w:rsidR="00373EE9" w:rsidRPr="005A440D" w:rsidRDefault="00373EE9" w:rsidP="00E1324D">
            <w:pPr>
              <w:pStyle w:val="PTablebodytext"/>
              <w:rPr>
                <w:b/>
                <w:bCs/>
              </w:rPr>
            </w:pPr>
            <w:r w:rsidRPr="005A440D">
              <w:t>CAM Financial Download – Data Migration</w:t>
            </w:r>
          </w:p>
        </w:tc>
        <w:tc>
          <w:tcPr>
            <w:tcW w:w="2515" w:type="dxa"/>
          </w:tcPr>
          <w:p w14:paraId="732AF15B" w14:textId="77777777" w:rsidR="00373EE9" w:rsidRPr="005A440D" w:rsidRDefault="00373EE9" w:rsidP="00E1324D">
            <w:pPr>
              <w:pStyle w:val="PTablebodytext"/>
              <w:rPr>
                <w:b/>
                <w:bCs/>
              </w:rPr>
            </w:pPr>
            <w:r w:rsidRPr="005A440D">
              <w:t>ITSM</w:t>
            </w:r>
          </w:p>
        </w:tc>
      </w:tr>
      <w:tr w:rsidR="00373EE9" w:rsidRPr="005A440D" w14:paraId="6B5BF0D2" w14:textId="77777777" w:rsidTr="00E1324D">
        <w:tc>
          <w:tcPr>
            <w:tcW w:w="3171" w:type="dxa"/>
          </w:tcPr>
          <w:p w14:paraId="55EDFF6E" w14:textId="77777777" w:rsidR="00373EE9" w:rsidRPr="005A440D" w:rsidRDefault="00373EE9" w:rsidP="00E1324D">
            <w:pPr>
              <w:pStyle w:val="PTablebodytext"/>
              <w:rPr>
                <w:b/>
                <w:bCs/>
              </w:rPr>
            </w:pPr>
            <w:r w:rsidRPr="005A440D">
              <w:t>DCHS – PH Data Integration</w:t>
            </w:r>
          </w:p>
        </w:tc>
        <w:tc>
          <w:tcPr>
            <w:tcW w:w="3664" w:type="dxa"/>
          </w:tcPr>
          <w:p w14:paraId="266D0684" w14:textId="77777777" w:rsidR="00373EE9" w:rsidRPr="005A440D" w:rsidRDefault="00373EE9" w:rsidP="00E1324D">
            <w:pPr>
              <w:pStyle w:val="PTablebodytext"/>
              <w:rPr>
                <w:b/>
                <w:bCs/>
              </w:rPr>
            </w:pPr>
            <w:r w:rsidRPr="005A440D">
              <w:t>DJA – SRP</w:t>
            </w:r>
          </w:p>
        </w:tc>
        <w:tc>
          <w:tcPr>
            <w:tcW w:w="2515" w:type="dxa"/>
          </w:tcPr>
          <w:p w14:paraId="3F9FAA7A" w14:textId="77777777" w:rsidR="00373EE9" w:rsidRPr="005A440D" w:rsidRDefault="00373EE9" w:rsidP="00E1324D">
            <w:pPr>
              <w:pStyle w:val="PTablebodytext"/>
              <w:rPr>
                <w:b/>
                <w:bCs/>
              </w:rPr>
            </w:pPr>
            <w:r w:rsidRPr="005A440D">
              <w:t>NEOGOV Enhancements</w:t>
            </w:r>
          </w:p>
        </w:tc>
      </w:tr>
      <w:tr w:rsidR="00373EE9" w:rsidRPr="005A440D" w14:paraId="7F3AAA6B" w14:textId="77777777" w:rsidTr="00E1324D">
        <w:tc>
          <w:tcPr>
            <w:tcW w:w="3171" w:type="dxa"/>
          </w:tcPr>
          <w:p w14:paraId="413294B6" w14:textId="77777777" w:rsidR="00373EE9" w:rsidRPr="005A440D" w:rsidRDefault="00373EE9" w:rsidP="00E1324D">
            <w:pPr>
              <w:pStyle w:val="PTablebodytext"/>
              <w:rPr>
                <w:b/>
                <w:bCs/>
              </w:rPr>
            </w:pPr>
            <w:r w:rsidRPr="005A440D">
              <w:t>King County Records Management System (KCRMS)</w:t>
            </w:r>
          </w:p>
        </w:tc>
        <w:tc>
          <w:tcPr>
            <w:tcW w:w="3664" w:type="dxa"/>
          </w:tcPr>
          <w:p w14:paraId="4C7FDDA9" w14:textId="77777777" w:rsidR="00373EE9" w:rsidRPr="005A440D" w:rsidRDefault="00373EE9" w:rsidP="00E1324D">
            <w:pPr>
              <w:pStyle w:val="PTablebodytext"/>
              <w:rPr>
                <w:b/>
                <w:bCs/>
              </w:rPr>
            </w:pPr>
            <w:r w:rsidRPr="005A440D">
              <w:t>LSJ Support</w:t>
            </w:r>
          </w:p>
        </w:tc>
        <w:tc>
          <w:tcPr>
            <w:tcW w:w="2515" w:type="dxa"/>
          </w:tcPr>
          <w:p w14:paraId="60678A8A" w14:textId="77777777" w:rsidR="00373EE9" w:rsidRPr="005A440D" w:rsidRDefault="00373EE9" w:rsidP="00E1324D">
            <w:pPr>
              <w:pStyle w:val="PTablebodytext"/>
              <w:rPr>
                <w:b/>
                <w:bCs/>
              </w:rPr>
            </w:pPr>
            <w:r w:rsidRPr="005A440D">
              <w:t>DOT – M5</w:t>
            </w:r>
          </w:p>
        </w:tc>
      </w:tr>
      <w:tr w:rsidR="00373EE9" w:rsidRPr="005A440D" w14:paraId="55014E32" w14:textId="77777777" w:rsidTr="00E1324D">
        <w:tc>
          <w:tcPr>
            <w:tcW w:w="3171" w:type="dxa"/>
          </w:tcPr>
          <w:p w14:paraId="08A8C65B" w14:textId="77777777" w:rsidR="00373EE9" w:rsidRPr="005A440D" w:rsidRDefault="00373EE9" w:rsidP="00E1324D">
            <w:pPr>
              <w:pStyle w:val="PTablebodytext"/>
            </w:pPr>
            <w:r w:rsidRPr="005A440D">
              <w:t>KC Elections</w:t>
            </w:r>
          </w:p>
        </w:tc>
        <w:tc>
          <w:tcPr>
            <w:tcW w:w="3664" w:type="dxa"/>
          </w:tcPr>
          <w:p w14:paraId="4DCE51B9" w14:textId="77777777" w:rsidR="00373EE9" w:rsidRPr="005A440D" w:rsidRDefault="00373EE9" w:rsidP="00E1324D">
            <w:pPr>
              <w:pStyle w:val="PTablebodytext"/>
            </w:pPr>
            <w:r w:rsidRPr="005A440D">
              <w:t>KCIT Mobile App</w:t>
            </w:r>
          </w:p>
        </w:tc>
        <w:tc>
          <w:tcPr>
            <w:tcW w:w="2515" w:type="dxa"/>
          </w:tcPr>
          <w:p w14:paraId="7F21F6AD" w14:textId="77777777" w:rsidR="00373EE9" w:rsidRPr="005A440D" w:rsidRDefault="00373EE9" w:rsidP="00E1324D">
            <w:pPr>
              <w:pStyle w:val="PTablebodytext"/>
            </w:pPr>
            <w:r w:rsidRPr="005A440D">
              <w:t>KCDC – Vulnerability Scan</w:t>
            </w:r>
          </w:p>
        </w:tc>
      </w:tr>
      <w:tr w:rsidR="00373EE9" w:rsidRPr="005A440D" w14:paraId="45647503" w14:textId="77777777" w:rsidTr="00E1324D">
        <w:tc>
          <w:tcPr>
            <w:tcW w:w="3171" w:type="dxa"/>
          </w:tcPr>
          <w:p w14:paraId="2E21BE0A" w14:textId="77777777" w:rsidR="00373EE9" w:rsidRPr="005A440D" w:rsidRDefault="00373EE9" w:rsidP="00E1324D">
            <w:pPr>
              <w:pStyle w:val="PTablebodytext"/>
            </w:pPr>
            <w:r w:rsidRPr="005A440D">
              <w:t>Legal Files</w:t>
            </w:r>
          </w:p>
        </w:tc>
        <w:tc>
          <w:tcPr>
            <w:tcW w:w="3664" w:type="dxa"/>
          </w:tcPr>
          <w:p w14:paraId="5F84525C" w14:textId="77777777" w:rsidR="00373EE9" w:rsidRPr="005A440D" w:rsidRDefault="00373EE9" w:rsidP="00E1324D">
            <w:pPr>
              <w:pStyle w:val="PTablebodytext"/>
            </w:pPr>
            <w:r w:rsidRPr="005A440D">
              <w:t>Prod Ops – GIS Server Replacement</w:t>
            </w:r>
          </w:p>
        </w:tc>
        <w:tc>
          <w:tcPr>
            <w:tcW w:w="2515" w:type="dxa"/>
          </w:tcPr>
          <w:p w14:paraId="72586D42" w14:textId="77777777" w:rsidR="00373EE9" w:rsidRPr="005A440D" w:rsidRDefault="00373EE9" w:rsidP="00E1324D">
            <w:pPr>
              <w:pStyle w:val="PTablebodytext"/>
            </w:pPr>
            <w:r w:rsidRPr="005A440D">
              <w:t>Cherwell – Performance Test</w:t>
            </w:r>
          </w:p>
        </w:tc>
      </w:tr>
      <w:tr w:rsidR="00373EE9" w:rsidRPr="005A440D" w14:paraId="7698F06F" w14:textId="77777777" w:rsidTr="00E1324D">
        <w:tc>
          <w:tcPr>
            <w:tcW w:w="3171" w:type="dxa"/>
          </w:tcPr>
          <w:p w14:paraId="39E9CDA1" w14:textId="77777777" w:rsidR="00373EE9" w:rsidRPr="005A440D" w:rsidRDefault="00373EE9" w:rsidP="00E1324D">
            <w:pPr>
              <w:pStyle w:val="PTablebodytext"/>
            </w:pPr>
            <w:r w:rsidRPr="005A440D">
              <w:t>Halolens API Test</w:t>
            </w:r>
          </w:p>
        </w:tc>
        <w:tc>
          <w:tcPr>
            <w:tcW w:w="3664" w:type="dxa"/>
          </w:tcPr>
          <w:p w14:paraId="598275A6" w14:textId="77777777" w:rsidR="00373EE9" w:rsidRPr="005A440D" w:rsidRDefault="00373EE9" w:rsidP="00E1324D">
            <w:pPr>
              <w:pStyle w:val="PTablebodytext"/>
            </w:pPr>
            <w:r w:rsidRPr="005A440D">
              <w:t>VoteWA – Performance Test</w:t>
            </w:r>
          </w:p>
        </w:tc>
        <w:tc>
          <w:tcPr>
            <w:tcW w:w="2515" w:type="dxa"/>
          </w:tcPr>
          <w:p w14:paraId="7CE84B2D" w14:textId="77777777" w:rsidR="00373EE9" w:rsidRPr="005A440D" w:rsidRDefault="00373EE9" w:rsidP="00E1324D">
            <w:pPr>
              <w:pStyle w:val="PTablebodytext"/>
            </w:pPr>
            <w:r w:rsidRPr="005A440D">
              <w:t>Sewage Portal – Vulnerability Scan</w:t>
            </w:r>
          </w:p>
        </w:tc>
      </w:tr>
      <w:tr w:rsidR="00373EE9" w:rsidRPr="005A440D" w14:paraId="17B23A48" w14:textId="77777777" w:rsidTr="00E1324D">
        <w:trPr>
          <w:trHeight w:val="395"/>
        </w:trPr>
        <w:tc>
          <w:tcPr>
            <w:tcW w:w="3171" w:type="dxa"/>
          </w:tcPr>
          <w:p w14:paraId="644CD286" w14:textId="77777777" w:rsidR="00373EE9" w:rsidRPr="005A440D" w:rsidRDefault="00373EE9" w:rsidP="00E1324D">
            <w:pPr>
              <w:pStyle w:val="PTablebodytext"/>
            </w:pPr>
            <w:r w:rsidRPr="005A440D">
              <w:t>ESJ – Performance Test</w:t>
            </w:r>
          </w:p>
        </w:tc>
        <w:tc>
          <w:tcPr>
            <w:tcW w:w="3664" w:type="dxa"/>
          </w:tcPr>
          <w:p w14:paraId="723556C9" w14:textId="77777777" w:rsidR="00373EE9" w:rsidRPr="005A440D" w:rsidRDefault="00373EE9" w:rsidP="00E1324D">
            <w:pPr>
              <w:pStyle w:val="PTablebodytext"/>
            </w:pPr>
            <w:r w:rsidRPr="005A440D">
              <w:t>BHI – Performance Test</w:t>
            </w:r>
          </w:p>
        </w:tc>
        <w:tc>
          <w:tcPr>
            <w:tcW w:w="2515" w:type="dxa"/>
          </w:tcPr>
          <w:p w14:paraId="034F63BF" w14:textId="77777777" w:rsidR="00373EE9" w:rsidRPr="005A440D" w:rsidRDefault="00373EE9" w:rsidP="00E1324D">
            <w:pPr>
              <w:pStyle w:val="PTablebodytext"/>
            </w:pPr>
            <w:r w:rsidRPr="005A440D">
              <w:t>KCIT – DNRP – SWM</w:t>
            </w:r>
          </w:p>
        </w:tc>
      </w:tr>
      <w:tr w:rsidR="00373EE9" w:rsidRPr="005A440D" w14:paraId="727C86CE" w14:textId="77777777" w:rsidTr="00E1324D">
        <w:tc>
          <w:tcPr>
            <w:tcW w:w="3171" w:type="dxa"/>
          </w:tcPr>
          <w:p w14:paraId="2B728FDC" w14:textId="77777777" w:rsidR="00373EE9" w:rsidRPr="005A440D" w:rsidRDefault="00373EE9" w:rsidP="00E1324D">
            <w:pPr>
              <w:pStyle w:val="PTablebodytext"/>
            </w:pPr>
            <w:r w:rsidRPr="005A440D">
              <w:t>SiteCore – SSL-PDF Integration</w:t>
            </w:r>
          </w:p>
        </w:tc>
        <w:tc>
          <w:tcPr>
            <w:tcW w:w="3664" w:type="dxa"/>
          </w:tcPr>
          <w:p w14:paraId="6505C223" w14:textId="77777777" w:rsidR="00373EE9" w:rsidRPr="005A440D" w:rsidRDefault="00373EE9" w:rsidP="00E1324D">
            <w:pPr>
              <w:pStyle w:val="PTablebodytext"/>
            </w:pPr>
            <w:r w:rsidRPr="005A440D">
              <w:t>Lift &amp; Shift Projects</w:t>
            </w:r>
          </w:p>
        </w:tc>
        <w:tc>
          <w:tcPr>
            <w:tcW w:w="2515" w:type="dxa"/>
          </w:tcPr>
          <w:p w14:paraId="28F5A30A" w14:textId="77777777" w:rsidR="00373EE9" w:rsidRPr="005A440D" w:rsidRDefault="00373EE9" w:rsidP="00E1324D">
            <w:pPr>
              <w:pStyle w:val="PTablebodytext"/>
            </w:pPr>
          </w:p>
        </w:tc>
      </w:tr>
      <w:tr w:rsidR="00373EE9" w:rsidRPr="005A440D" w14:paraId="7100D3C5" w14:textId="77777777" w:rsidTr="00E1324D">
        <w:tc>
          <w:tcPr>
            <w:tcW w:w="3171" w:type="dxa"/>
          </w:tcPr>
          <w:p w14:paraId="2E4C7450" w14:textId="77777777" w:rsidR="00373EE9" w:rsidRPr="005A440D" w:rsidRDefault="00373EE9" w:rsidP="00E1324D">
            <w:pPr>
              <w:pStyle w:val="PTablebodytext"/>
            </w:pPr>
            <w:r w:rsidRPr="005A440D">
              <w:t>Nuget Server Setup</w:t>
            </w:r>
          </w:p>
        </w:tc>
        <w:tc>
          <w:tcPr>
            <w:tcW w:w="3664" w:type="dxa"/>
          </w:tcPr>
          <w:p w14:paraId="4616F50F" w14:textId="77777777" w:rsidR="00373EE9" w:rsidRPr="005A440D" w:rsidRDefault="00373EE9" w:rsidP="00E1324D">
            <w:pPr>
              <w:pStyle w:val="PTablebodytext"/>
            </w:pPr>
            <w:r w:rsidRPr="005A440D">
              <w:t>ECOMM Storefront</w:t>
            </w:r>
          </w:p>
        </w:tc>
        <w:tc>
          <w:tcPr>
            <w:tcW w:w="2515" w:type="dxa"/>
          </w:tcPr>
          <w:p w14:paraId="79C40BAD" w14:textId="77777777" w:rsidR="00373EE9" w:rsidRPr="005A440D" w:rsidRDefault="00373EE9" w:rsidP="00E1324D">
            <w:pPr>
              <w:pStyle w:val="PTablebodytext"/>
            </w:pPr>
          </w:p>
        </w:tc>
      </w:tr>
    </w:tbl>
    <w:p w14:paraId="4C09AD51" w14:textId="77777777" w:rsidR="00735E73" w:rsidRPr="0065384C" w:rsidRDefault="00735E73" w:rsidP="0065384C">
      <w:pPr>
        <w:pStyle w:val="PBodytext"/>
        <w:jc w:val="center"/>
        <w:rPr>
          <w:sz w:val="14"/>
          <w:szCs w:val="12"/>
        </w:rPr>
      </w:pPr>
    </w:p>
    <w:p w14:paraId="5027D00C" w14:textId="4E35ED6A" w:rsidR="00F11FD5" w:rsidRDefault="00F11FD5" w:rsidP="00F11FD5">
      <w:pPr>
        <w:pStyle w:val="Caption"/>
      </w:pPr>
      <w:bookmarkStart w:id="27" w:name="_Toc212459849"/>
      <w:r>
        <w:t xml:space="preserve">Table </w:t>
      </w:r>
      <w:fldSimple w:instr=" SEQ Table \* ARABIC ">
        <w:r w:rsidR="00905D7D">
          <w:rPr>
            <w:noProof/>
          </w:rPr>
          <w:t>3</w:t>
        </w:r>
      </w:fldSimple>
      <w:r w:rsidR="007E5F38">
        <w:t>.</w:t>
      </w:r>
      <w:r>
        <w:t xml:space="preserve"> Project Scope and Details</w:t>
      </w:r>
      <w:bookmarkEnd w:id="27"/>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A0" w:firstRow="1" w:lastRow="0" w:firstColumn="1" w:lastColumn="0" w:noHBand="0" w:noVBand="1"/>
      </w:tblPr>
      <w:tblGrid>
        <w:gridCol w:w="9350"/>
      </w:tblGrid>
      <w:tr w:rsidR="00735E73" w:rsidRPr="005A440D" w14:paraId="32AF8810" w14:textId="77777777" w:rsidTr="00E1324D">
        <w:tc>
          <w:tcPr>
            <w:tcW w:w="9350" w:type="dxa"/>
            <w:shd w:val="clear" w:color="auto" w:fill="0070C0"/>
          </w:tcPr>
          <w:p w14:paraId="6F412EDB" w14:textId="675788CA" w:rsidR="00735E73" w:rsidRPr="005A440D" w:rsidRDefault="00735E73" w:rsidP="00E1324D">
            <w:pPr>
              <w:pStyle w:val="Tablebodycopy"/>
              <w:rPr>
                <w:rFonts w:asciiTheme="minorHAnsi" w:hAnsiTheme="minorHAnsi" w:cs="Arial"/>
              </w:rPr>
            </w:pPr>
            <w:r w:rsidRPr="00E1324D">
              <w:rPr>
                <w:rFonts w:asciiTheme="minorHAnsi" w:hAnsiTheme="minorHAnsi" w:cs="Arial"/>
                <w:b/>
                <w:bCs/>
                <w:color w:val="FFFFFF" w:themeColor="background1"/>
              </w:rPr>
              <w:t>Project Name</w:t>
            </w:r>
            <w:r w:rsidR="00E1324D" w:rsidRPr="00E1324D">
              <w:rPr>
                <w:rFonts w:asciiTheme="minorHAnsi" w:hAnsiTheme="minorHAnsi" w:cs="Arial"/>
                <w:b/>
                <w:bCs/>
                <w:color w:val="FFFFFF" w:themeColor="background1"/>
              </w:rPr>
              <w:t xml:space="preserve">: </w:t>
            </w:r>
            <w:r w:rsidRPr="00E1324D">
              <w:rPr>
                <w:rFonts w:asciiTheme="minorHAnsi" w:hAnsiTheme="minorHAnsi" w:cs="Arial"/>
                <w:color w:val="FFFFFF" w:themeColor="background1"/>
              </w:rPr>
              <w:t>Systems Replacement Project (SRP) – King County Department of Judicial Administration (KC DJA)</w:t>
            </w:r>
          </w:p>
        </w:tc>
      </w:tr>
      <w:tr w:rsidR="00735E73" w:rsidRPr="005A440D" w14:paraId="0B7AA36B" w14:textId="77777777" w:rsidTr="00E1324D">
        <w:tc>
          <w:tcPr>
            <w:tcW w:w="9350" w:type="dxa"/>
            <w:shd w:val="clear" w:color="auto" w:fill="C5E9FE" w:themeFill="accent3" w:themeFillTint="33"/>
          </w:tcPr>
          <w:p w14:paraId="13039513" w14:textId="77777777" w:rsidR="00735E73" w:rsidRPr="005A440D" w:rsidRDefault="00735E73" w:rsidP="004B4394">
            <w:pPr>
              <w:pStyle w:val="Tablebodycopy"/>
              <w:rPr>
                <w:rFonts w:asciiTheme="minorHAnsi" w:hAnsiTheme="minorHAnsi" w:cs="Arial"/>
              </w:rPr>
            </w:pPr>
            <w:r w:rsidRPr="005A440D">
              <w:rPr>
                <w:rFonts w:asciiTheme="minorHAnsi" w:hAnsiTheme="minorHAnsi" w:cs="Arial"/>
                <w:b/>
                <w:bCs/>
              </w:rPr>
              <w:t>Project Overview</w:t>
            </w:r>
          </w:p>
        </w:tc>
      </w:tr>
      <w:tr w:rsidR="00735E73" w:rsidRPr="005A440D" w14:paraId="6549F22C" w14:textId="77777777" w:rsidTr="00E1324D">
        <w:tc>
          <w:tcPr>
            <w:tcW w:w="9350" w:type="dxa"/>
          </w:tcPr>
          <w:p w14:paraId="0EAF2AAE" w14:textId="77777777" w:rsidR="00CB10E2" w:rsidRPr="00E1324D" w:rsidRDefault="00CB10E2" w:rsidP="00E1324D">
            <w:pPr>
              <w:pStyle w:val="PTablebodytext"/>
              <w:spacing w:after="120"/>
            </w:pPr>
            <w:r w:rsidRPr="00E1324D">
              <w:t>Quadrant Technologies partnered with the King County Department of Judicial Administration (KC DJA) to modernize its legacy court case management system into a configurable, AI-augmented enterprise platform.</w:t>
            </w:r>
          </w:p>
          <w:p w14:paraId="71051E57" w14:textId="77777777" w:rsidR="00CB10E2" w:rsidRPr="00E1324D" w:rsidRDefault="00CB10E2" w:rsidP="00E1324D">
            <w:pPr>
              <w:pStyle w:val="PTablebodytext"/>
              <w:spacing w:after="120"/>
            </w:pPr>
            <w:r w:rsidRPr="00E1324D">
              <w:t>The project was a key digital transformation initiative for the County — replacing decades-old judicial systems with a secure, automated, and data-driven platform capable of supporting evolving judicial processes, integrations, and compliance mandates.</w:t>
            </w:r>
          </w:p>
          <w:p w14:paraId="710EF13F" w14:textId="4210ADB6" w:rsidR="00735E73" w:rsidRPr="005A440D" w:rsidRDefault="00CB10E2" w:rsidP="00E1324D">
            <w:pPr>
              <w:pStyle w:val="PTablebodytext"/>
              <w:spacing w:after="120"/>
            </w:pPr>
            <w:r w:rsidRPr="00E1324D">
              <w:t xml:space="preserve">Through Quadrant’s AI-Driven Testing Center of Excellence (TCoE), our team of </w:t>
            </w:r>
            <w:r w:rsidR="003E2988" w:rsidRPr="00E1324D">
              <w:t xml:space="preserve">Program Manager, </w:t>
            </w:r>
            <w:r w:rsidRPr="00E1324D">
              <w:t xml:space="preserve">Business Analysts, </w:t>
            </w:r>
            <w:r w:rsidR="003E2988" w:rsidRPr="00E1324D">
              <w:t xml:space="preserve">Technical Architects, </w:t>
            </w:r>
            <w:r w:rsidRPr="00E1324D">
              <w:t xml:space="preserve">Quality, and Automation </w:t>
            </w:r>
            <w:r w:rsidR="00A468BD" w:rsidRPr="00E1324D">
              <w:t>Engineers</w:t>
            </w:r>
            <w:r w:rsidRPr="00E1324D">
              <w:t xml:space="preserve"> delivered an end-to-end modernization roadmap</w:t>
            </w:r>
            <w:r w:rsidR="00A468BD" w:rsidRPr="00E1324D">
              <w:t xml:space="preserve">, </w:t>
            </w:r>
            <w:r w:rsidRPr="00E1324D">
              <w:t>integrating AI-assisted QA, intelligent automation, and predictive analytics to ensure scalability, precision, and compliance across all environments</w:t>
            </w:r>
            <w:r w:rsidRPr="00CB10E2">
              <w:t>.</w:t>
            </w:r>
          </w:p>
        </w:tc>
      </w:tr>
      <w:tr w:rsidR="0018288C" w:rsidRPr="005A440D" w14:paraId="286395A7" w14:textId="77777777" w:rsidTr="0018288C">
        <w:tc>
          <w:tcPr>
            <w:tcW w:w="9350" w:type="dxa"/>
            <w:shd w:val="clear" w:color="auto" w:fill="0070C0"/>
          </w:tcPr>
          <w:p w14:paraId="0738C82A" w14:textId="55C73089" w:rsidR="0018288C" w:rsidRPr="005A440D" w:rsidRDefault="0018288C" w:rsidP="0018288C">
            <w:pPr>
              <w:pStyle w:val="Tablebodycopy"/>
              <w:keepNext/>
              <w:keepLines/>
              <w:rPr>
                <w:rFonts w:asciiTheme="minorHAnsi" w:hAnsiTheme="minorHAnsi" w:cs="Arial"/>
                <w:b/>
                <w:bCs/>
              </w:rPr>
            </w:pPr>
            <w:r w:rsidRPr="00E1324D">
              <w:rPr>
                <w:rFonts w:asciiTheme="minorHAnsi" w:hAnsiTheme="minorHAnsi" w:cs="Arial"/>
                <w:b/>
                <w:bCs/>
                <w:color w:val="FFFFFF" w:themeColor="background1"/>
              </w:rPr>
              <w:lastRenderedPageBreak/>
              <w:t xml:space="preserve">Project Name: </w:t>
            </w:r>
            <w:r w:rsidRPr="00E1324D">
              <w:rPr>
                <w:rFonts w:asciiTheme="minorHAnsi" w:hAnsiTheme="minorHAnsi" w:cs="Arial"/>
                <w:color w:val="FFFFFF" w:themeColor="background1"/>
              </w:rPr>
              <w:t>Systems Replacement Project (SRP) – King County Department of Judicial Administration (KC DJA)</w:t>
            </w:r>
          </w:p>
        </w:tc>
      </w:tr>
      <w:tr w:rsidR="00735E73" w:rsidRPr="005A440D" w14:paraId="05F14352" w14:textId="77777777" w:rsidTr="00E1324D">
        <w:tc>
          <w:tcPr>
            <w:tcW w:w="9350" w:type="dxa"/>
            <w:shd w:val="clear" w:color="auto" w:fill="C5E9FE" w:themeFill="accent3" w:themeFillTint="33"/>
          </w:tcPr>
          <w:p w14:paraId="60DC7E97" w14:textId="7E7E98BD" w:rsidR="00735E73" w:rsidRPr="005A440D" w:rsidRDefault="00CB10E2" w:rsidP="0018288C">
            <w:pPr>
              <w:pStyle w:val="Tablebodycopy"/>
              <w:keepNext/>
              <w:keepLines/>
              <w:rPr>
                <w:rFonts w:asciiTheme="minorHAnsi" w:hAnsiTheme="minorHAnsi" w:cs="Arial"/>
              </w:rPr>
            </w:pPr>
            <w:r w:rsidRPr="005A440D">
              <w:rPr>
                <w:rFonts w:asciiTheme="minorHAnsi" w:hAnsiTheme="minorHAnsi" w:cs="Arial"/>
                <w:b/>
                <w:bCs/>
              </w:rPr>
              <w:t>Scope</w:t>
            </w:r>
          </w:p>
        </w:tc>
      </w:tr>
      <w:tr w:rsidR="00735E73" w:rsidRPr="005A440D" w14:paraId="71EDD335" w14:textId="77777777" w:rsidTr="00E1324D">
        <w:tc>
          <w:tcPr>
            <w:tcW w:w="9350" w:type="dxa"/>
          </w:tcPr>
          <w:p w14:paraId="48303B55" w14:textId="2CB21071" w:rsidR="00CB10E2" w:rsidRPr="00E1324D" w:rsidRDefault="00CB10E2" w:rsidP="0018288C">
            <w:pPr>
              <w:pStyle w:val="PTablebodytext"/>
              <w:keepNext/>
              <w:keepLines/>
              <w:rPr>
                <w:b/>
                <w:bCs/>
              </w:rPr>
            </w:pPr>
            <w:r w:rsidRPr="00E1324D">
              <w:rPr>
                <w:b/>
                <w:bCs/>
              </w:rPr>
              <w:t>Requirements Analysis and AI-Enhanced Validation</w:t>
            </w:r>
          </w:p>
          <w:p w14:paraId="7D6110CE" w14:textId="77777777" w:rsidR="00CB10E2" w:rsidRPr="00E1324D" w:rsidRDefault="00CB10E2" w:rsidP="0018288C">
            <w:pPr>
              <w:pStyle w:val="PTablebulletlevel1"/>
              <w:keepNext/>
              <w:keepLines/>
            </w:pPr>
            <w:r w:rsidRPr="00E1324D">
              <w:t>Partnered with judicial, operational, and IT stakeholders to define and document 150+ business workflows, reports, and integrations.</w:t>
            </w:r>
          </w:p>
          <w:p w14:paraId="0FCEA261" w14:textId="77777777" w:rsidR="00CB10E2" w:rsidRPr="00E1324D" w:rsidRDefault="00CB10E2" w:rsidP="0018288C">
            <w:pPr>
              <w:pStyle w:val="PTablebulletlevel1"/>
              <w:keepNext/>
              <w:keepLines/>
            </w:pPr>
            <w:r w:rsidRPr="00E1324D">
              <w:t>Applied AI-enabled requirements mining and clustering to detect redundancies and dependencies, reducing manual validation effort.</w:t>
            </w:r>
          </w:p>
          <w:p w14:paraId="05381A51" w14:textId="77777777" w:rsidR="00CB10E2" w:rsidRPr="00E1324D" w:rsidRDefault="00CB10E2" w:rsidP="0018288C">
            <w:pPr>
              <w:pStyle w:val="PTablebulletlevel1"/>
              <w:keepNext/>
              <w:keepLines/>
            </w:pPr>
            <w:r w:rsidRPr="00E1324D">
              <w:t>Introduced traceable AI-generated user stories and acceptance criteria, improving sprint efficiency and test case alignment.</w:t>
            </w:r>
          </w:p>
          <w:p w14:paraId="545635F2" w14:textId="541B6FDA" w:rsidR="00CB10E2" w:rsidRPr="00CB10E2" w:rsidRDefault="00CB10E2" w:rsidP="0018288C">
            <w:pPr>
              <w:pStyle w:val="Tablebodycopy"/>
              <w:keepNext/>
              <w:keepLines/>
              <w:ind w:left="10"/>
              <w:rPr>
                <w:rFonts w:asciiTheme="minorHAnsi" w:hAnsiTheme="minorHAnsi" w:cs="Arial"/>
                <w:b/>
                <w:bCs/>
              </w:rPr>
            </w:pPr>
            <w:r w:rsidRPr="00CB10E2">
              <w:rPr>
                <w:rFonts w:asciiTheme="minorHAnsi" w:hAnsiTheme="minorHAnsi" w:cs="Arial"/>
                <w:b/>
                <w:bCs/>
              </w:rPr>
              <w:t>Process Modernization and Functional Analysis</w:t>
            </w:r>
          </w:p>
          <w:p w14:paraId="0A605850" w14:textId="77777777" w:rsidR="00CB10E2" w:rsidRPr="00CB10E2" w:rsidRDefault="00CB10E2" w:rsidP="0018288C">
            <w:pPr>
              <w:pStyle w:val="PTablebulletlevel1"/>
              <w:keepNext/>
              <w:keepLines/>
            </w:pPr>
            <w:r w:rsidRPr="00CB10E2">
              <w:t>Transitioned 30+ manual, paper-based court workflows into digital forms with audit trails and real-time validation.</w:t>
            </w:r>
          </w:p>
          <w:p w14:paraId="2D28AEE9" w14:textId="77777777" w:rsidR="00CB10E2" w:rsidRPr="00CB10E2" w:rsidRDefault="00CB10E2" w:rsidP="0018288C">
            <w:pPr>
              <w:pStyle w:val="PTablebulletlevel1"/>
              <w:keepNext/>
              <w:keepLines/>
            </w:pPr>
            <w:r w:rsidRPr="00CB10E2">
              <w:t>Implemented AI-based workflow simulations to analyze bottlenecks and improve throughput before system configuration.</w:t>
            </w:r>
          </w:p>
          <w:p w14:paraId="0CCADCD1" w14:textId="77777777" w:rsidR="00CB10E2" w:rsidRPr="005A440D" w:rsidRDefault="00CB10E2" w:rsidP="0018288C">
            <w:pPr>
              <w:pStyle w:val="PTablebulletlevel1"/>
              <w:keepNext/>
              <w:keepLines/>
            </w:pPr>
            <w:r w:rsidRPr="00CB10E2">
              <w:t>Developed traceable functional specifications linking every workflow to its automation and testing artifacts within Azure DevOps.</w:t>
            </w:r>
          </w:p>
          <w:p w14:paraId="5D85EBEE" w14:textId="1F131C11" w:rsidR="00CB10E2" w:rsidRPr="00E1324D" w:rsidRDefault="00CB10E2" w:rsidP="0018288C">
            <w:pPr>
              <w:pStyle w:val="PTablebodytext"/>
              <w:keepNext/>
              <w:keepLines/>
              <w:rPr>
                <w:b/>
                <w:bCs/>
              </w:rPr>
            </w:pPr>
            <w:r w:rsidRPr="00E1324D">
              <w:rPr>
                <w:b/>
                <w:bCs/>
              </w:rPr>
              <w:t>AI-Driven Quality Assurance and Test Automation</w:t>
            </w:r>
          </w:p>
          <w:p w14:paraId="75B8F787" w14:textId="77777777" w:rsidR="00CB10E2" w:rsidRPr="00CB10E2" w:rsidRDefault="00CB10E2" w:rsidP="0018288C">
            <w:pPr>
              <w:pStyle w:val="PTablebulletlevel1"/>
              <w:keepNext/>
              <w:keepLines/>
            </w:pPr>
            <w:r w:rsidRPr="00CB10E2">
              <w:t>Established a TCoE-aligned QA framework integrating functional, API, and regression testing across multiple systems and vendors.</w:t>
            </w:r>
          </w:p>
          <w:p w14:paraId="53FCEFBA" w14:textId="77777777" w:rsidR="00CB10E2" w:rsidRPr="00CB10E2" w:rsidRDefault="00CB10E2" w:rsidP="0018288C">
            <w:pPr>
              <w:pStyle w:val="PTablebulletlevel1"/>
              <w:keepNext/>
              <w:keepLines/>
            </w:pPr>
            <w:r w:rsidRPr="00CB10E2">
              <w:t xml:space="preserve">Built self-healing automated test </w:t>
            </w:r>
            <w:proofErr w:type="gramStart"/>
            <w:r w:rsidRPr="00CB10E2">
              <w:t>suites</w:t>
            </w:r>
            <w:proofErr w:type="gramEnd"/>
            <w:r w:rsidRPr="00CB10E2">
              <w:t xml:space="preserve"> leveraging AI-based element recognition and adaptive script maintenance.</w:t>
            </w:r>
          </w:p>
          <w:p w14:paraId="29858BD0" w14:textId="77777777" w:rsidR="00CB10E2" w:rsidRPr="00CB10E2" w:rsidRDefault="00CB10E2" w:rsidP="0018288C">
            <w:pPr>
              <w:pStyle w:val="PTablebulletlevel1"/>
              <w:keepNext/>
              <w:keepLines/>
            </w:pPr>
            <w:r w:rsidRPr="00CB10E2">
              <w:t>Integrated continuous testing pipelines within Azure DevOps for CI/CD automation, ensuring consistent test execution across environments.</w:t>
            </w:r>
          </w:p>
          <w:p w14:paraId="03516ADB" w14:textId="77777777" w:rsidR="00CB10E2" w:rsidRPr="00CB10E2" w:rsidRDefault="00CB10E2" w:rsidP="0018288C">
            <w:pPr>
              <w:pStyle w:val="PTablebulletlevel1"/>
              <w:keepNext/>
              <w:keepLines/>
            </w:pPr>
            <w:r w:rsidRPr="00CB10E2">
              <w:t>Used machine learning models for predictive defect analytics, reducing retesting cycles by 30%.</w:t>
            </w:r>
          </w:p>
          <w:p w14:paraId="657D0130" w14:textId="61416970" w:rsidR="00CB10E2" w:rsidRPr="00E1324D" w:rsidRDefault="00CB10E2" w:rsidP="0018288C">
            <w:pPr>
              <w:pStyle w:val="PTablebodytext"/>
              <w:keepNext/>
              <w:keepLines/>
              <w:rPr>
                <w:b/>
                <w:bCs/>
              </w:rPr>
            </w:pPr>
            <w:r w:rsidRPr="00E1324D">
              <w:rPr>
                <w:b/>
                <w:bCs/>
              </w:rPr>
              <w:t>Data Migration and Validation</w:t>
            </w:r>
          </w:p>
          <w:p w14:paraId="07A38009" w14:textId="77777777" w:rsidR="00CB10E2" w:rsidRPr="0018288C" w:rsidRDefault="00CB10E2" w:rsidP="0018288C">
            <w:pPr>
              <w:pStyle w:val="PTablebulletlevel1"/>
              <w:keepNext/>
              <w:keepLines/>
            </w:pPr>
            <w:r w:rsidRPr="0018288C">
              <w:t>Validated large-scale data migrations using AI-augmented ETL testing and anomaly detection algorithms, ensuring complete and accurate transfer of judicial case data.</w:t>
            </w:r>
          </w:p>
          <w:p w14:paraId="26738B79" w14:textId="77777777" w:rsidR="00CB10E2" w:rsidRPr="00CB10E2" w:rsidRDefault="00CB10E2" w:rsidP="0018288C">
            <w:pPr>
              <w:pStyle w:val="PTablebulletlevel1"/>
              <w:keepNext/>
              <w:keepLines/>
            </w:pPr>
            <w:r w:rsidRPr="0018288C">
              <w:t>Implemented</w:t>
            </w:r>
            <w:r w:rsidRPr="00CB10E2">
              <w:t xml:space="preserve"> automated test data generation using synthetic data models to accelerate testing while maintaining privacy compliance.</w:t>
            </w:r>
          </w:p>
          <w:p w14:paraId="39BA6F42" w14:textId="54B474F5" w:rsidR="00CB10E2" w:rsidRPr="00E1324D" w:rsidRDefault="00CB10E2" w:rsidP="0018288C">
            <w:pPr>
              <w:pStyle w:val="PTablebodytext"/>
              <w:keepNext/>
              <w:keepLines/>
              <w:rPr>
                <w:b/>
                <w:bCs/>
              </w:rPr>
            </w:pPr>
            <w:r w:rsidRPr="00E1324D">
              <w:rPr>
                <w:b/>
                <w:bCs/>
              </w:rPr>
              <w:t>Governance, Reporting, and Continuous Improvement</w:t>
            </w:r>
          </w:p>
          <w:p w14:paraId="404B09B3" w14:textId="77777777" w:rsidR="00CB10E2" w:rsidRPr="00CB10E2" w:rsidRDefault="00CB10E2" w:rsidP="0018288C">
            <w:pPr>
              <w:pStyle w:val="PTablebulletlevel1"/>
              <w:keepNext/>
              <w:keepLines/>
            </w:pPr>
            <w:r w:rsidRPr="00CB10E2">
              <w:t>Deployed Power BI dashboards integrated with AI insights for real-time defect trends, coverage analytics, and release readiness scoring.</w:t>
            </w:r>
          </w:p>
          <w:p w14:paraId="19BFDFE3" w14:textId="77777777" w:rsidR="00CB10E2" w:rsidRPr="00CB10E2" w:rsidRDefault="00CB10E2" w:rsidP="0018288C">
            <w:pPr>
              <w:pStyle w:val="PTablebulletlevel1"/>
              <w:keepNext/>
              <w:keepLines/>
            </w:pPr>
            <w:r w:rsidRPr="00CB10E2">
              <w:t>Instituted continuous improvement cycles under the TCoE to measure QA maturity, efficiency gains, and automation ROI.</w:t>
            </w:r>
          </w:p>
          <w:p w14:paraId="2090E6AA" w14:textId="59E3933C" w:rsidR="00735E73" w:rsidRPr="005A440D" w:rsidRDefault="00CB10E2" w:rsidP="0018288C">
            <w:pPr>
              <w:pStyle w:val="PTablebulletlevel1"/>
              <w:keepNext/>
              <w:keepLines/>
            </w:pPr>
            <w:r w:rsidRPr="00CB10E2">
              <w:t>Created a living repository of test assets and reusable automation components, forming the foundation for future County initiatives.</w:t>
            </w:r>
          </w:p>
        </w:tc>
      </w:tr>
    </w:tbl>
    <w:p w14:paraId="7FD6BE4E" w14:textId="730D9B26" w:rsidR="0018288C" w:rsidRDefault="0018288C"/>
    <w:p w14:paraId="6C05EE6C" w14:textId="77777777" w:rsidR="0018288C" w:rsidRDefault="0018288C">
      <w:r>
        <w:br w:type="page"/>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A0" w:firstRow="1" w:lastRow="0" w:firstColumn="1" w:lastColumn="0" w:noHBand="0" w:noVBand="1"/>
      </w:tblPr>
      <w:tblGrid>
        <w:gridCol w:w="2695"/>
        <w:gridCol w:w="6655"/>
      </w:tblGrid>
      <w:tr w:rsidR="0018288C" w:rsidRPr="005A440D" w14:paraId="3163ACE1" w14:textId="77777777" w:rsidTr="0018288C">
        <w:tc>
          <w:tcPr>
            <w:tcW w:w="9350" w:type="dxa"/>
            <w:gridSpan w:val="2"/>
            <w:shd w:val="clear" w:color="auto" w:fill="0070C0"/>
          </w:tcPr>
          <w:p w14:paraId="45D90362" w14:textId="2F55AB6C" w:rsidR="0018288C" w:rsidRPr="002A68C9" w:rsidRDefault="0018288C" w:rsidP="0018288C">
            <w:pPr>
              <w:pStyle w:val="Tablebodycopy"/>
              <w:ind w:left="10"/>
              <w:rPr>
                <w:rFonts w:asciiTheme="minorHAnsi" w:hAnsiTheme="minorHAnsi" w:cs="Arial"/>
                <w:b/>
                <w:bCs/>
              </w:rPr>
            </w:pPr>
            <w:r w:rsidRPr="00494F9A">
              <w:rPr>
                <w:rFonts w:asciiTheme="minorHAnsi" w:hAnsiTheme="minorHAnsi" w:cs="Arial"/>
                <w:b/>
                <w:bCs/>
                <w:color w:val="FFFFFF" w:themeColor="background1"/>
              </w:rPr>
              <w:lastRenderedPageBreak/>
              <w:t xml:space="preserve">Project Name: </w:t>
            </w:r>
            <w:r w:rsidRPr="00494F9A">
              <w:rPr>
                <w:rFonts w:asciiTheme="minorHAnsi" w:hAnsiTheme="minorHAnsi" w:cs="Arial"/>
                <w:color w:val="FFFFFF" w:themeColor="background1"/>
              </w:rPr>
              <w:t>Systems Replacement Project (SRP) – King County Department of Judicial Administration (KC DJA)</w:t>
            </w:r>
          </w:p>
        </w:tc>
      </w:tr>
      <w:tr w:rsidR="00735E73" w:rsidRPr="005A440D" w14:paraId="02803826" w14:textId="77777777" w:rsidTr="00890CAD">
        <w:tc>
          <w:tcPr>
            <w:tcW w:w="9350" w:type="dxa"/>
            <w:gridSpan w:val="2"/>
            <w:shd w:val="clear" w:color="auto" w:fill="C5E9FE" w:themeFill="accent3" w:themeFillTint="33"/>
          </w:tcPr>
          <w:p w14:paraId="4BCC9516" w14:textId="7F89ADD1" w:rsidR="00735E73" w:rsidRPr="005A440D" w:rsidRDefault="002A68C9" w:rsidP="004B4394">
            <w:pPr>
              <w:pStyle w:val="Tablebodycopy"/>
              <w:ind w:left="10"/>
              <w:rPr>
                <w:rFonts w:asciiTheme="minorHAnsi" w:hAnsiTheme="minorHAnsi" w:cs="Arial"/>
                <w:b/>
                <w:bCs/>
              </w:rPr>
            </w:pPr>
            <w:r w:rsidRPr="002A68C9">
              <w:rPr>
                <w:rFonts w:asciiTheme="minorHAnsi" w:hAnsiTheme="minorHAnsi" w:cs="Arial"/>
                <w:b/>
                <w:bCs/>
              </w:rPr>
              <w:t>Key Outcomes for the Customer</w:t>
            </w:r>
          </w:p>
        </w:tc>
      </w:tr>
      <w:tr w:rsidR="00D558D7" w:rsidRPr="005A440D" w14:paraId="14D9588C" w14:textId="77777777" w:rsidTr="00D558D7">
        <w:tc>
          <w:tcPr>
            <w:tcW w:w="2695" w:type="dxa"/>
          </w:tcPr>
          <w:p w14:paraId="4E89730B" w14:textId="72A72A49" w:rsidR="00D558D7" w:rsidRPr="00D558D7" w:rsidRDefault="00D558D7" w:rsidP="00D558D7">
            <w:pPr>
              <w:pStyle w:val="PTablebodytext"/>
              <w:rPr>
                <w:b/>
                <w:bCs/>
              </w:rPr>
            </w:pPr>
            <w:r>
              <w:rPr>
                <w:b/>
                <w:bCs/>
              </w:rPr>
              <w:t>Outcome</w:t>
            </w:r>
            <w:r w:rsidR="00973476">
              <w:rPr>
                <w:b/>
                <w:bCs/>
              </w:rPr>
              <w:t xml:space="preserve"> Area</w:t>
            </w:r>
          </w:p>
        </w:tc>
        <w:tc>
          <w:tcPr>
            <w:tcW w:w="6655" w:type="dxa"/>
          </w:tcPr>
          <w:p w14:paraId="0BF6C467" w14:textId="7B99D260" w:rsidR="00D558D7" w:rsidRPr="00D558D7" w:rsidRDefault="00973476" w:rsidP="00D558D7">
            <w:pPr>
              <w:pStyle w:val="PTablebodytext"/>
              <w:rPr>
                <w:b/>
                <w:bCs/>
              </w:rPr>
            </w:pPr>
            <w:r w:rsidRPr="00973476">
              <w:rPr>
                <w:b/>
                <w:bCs/>
              </w:rPr>
              <w:t>Benefit Delivered</w:t>
            </w:r>
          </w:p>
        </w:tc>
      </w:tr>
      <w:tr w:rsidR="00D558D7" w:rsidRPr="005A440D" w14:paraId="5FBD888D" w14:textId="77777777" w:rsidTr="00D558D7">
        <w:tc>
          <w:tcPr>
            <w:tcW w:w="2695" w:type="dxa"/>
          </w:tcPr>
          <w:p w14:paraId="4C33EEBF" w14:textId="4C427E03" w:rsidR="00D558D7" w:rsidRPr="005A440D" w:rsidRDefault="00973476" w:rsidP="00D558D7">
            <w:pPr>
              <w:pStyle w:val="PTablebodytext"/>
            </w:pPr>
            <w:r w:rsidRPr="00973476">
              <w:t>Accelerated Requirements Validation</w:t>
            </w:r>
          </w:p>
        </w:tc>
        <w:tc>
          <w:tcPr>
            <w:tcW w:w="6655" w:type="dxa"/>
          </w:tcPr>
          <w:p w14:paraId="7F5AF6DD" w14:textId="47980B77" w:rsidR="00D558D7" w:rsidRPr="005A440D" w:rsidRDefault="00564BA5" w:rsidP="00D558D7">
            <w:pPr>
              <w:pStyle w:val="PTablebodytext"/>
            </w:pPr>
            <w:r w:rsidRPr="00564BA5">
              <w:t>Automated extraction and validation of 150+ workflows using AI tools reduced rework and change requests by 35%.</w:t>
            </w:r>
          </w:p>
        </w:tc>
      </w:tr>
      <w:tr w:rsidR="00973476" w:rsidRPr="005A440D" w14:paraId="0DB09425" w14:textId="77777777" w:rsidTr="00D558D7">
        <w:tc>
          <w:tcPr>
            <w:tcW w:w="2695" w:type="dxa"/>
          </w:tcPr>
          <w:p w14:paraId="53358DA2" w14:textId="7466282C" w:rsidR="00973476" w:rsidRPr="00973476" w:rsidRDefault="00804286" w:rsidP="00D558D7">
            <w:pPr>
              <w:pStyle w:val="PTablebodytext"/>
            </w:pPr>
            <w:r w:rsidRPr="00804286">
              <w:t>Improved Test Efficiency</w:t>
            </w:r>
          </w:p>
        </w:tc>
        <w:tc>
          <w:tcPr>
            <w:tcW w:w="6655" w:type="dxa"/>
          </w:tcPr>
          <w:p w14:paraId="48876814" w14:textId="58E88CDE" w:rsidR="00973476" w:rsidRPr="005A440D" w:rsidRDefault="00564BA5" w:rsidP="00D558D7">
            <w:pPr>
              <w:pStyle w:val="PTablebodytext"/>
            </w:pPr>
            <w:r w:rsidRPr="00564BA5">
              <w:t>Automated test execution reduced manual testing time by 70%; AI-driven data generation cut UAT cycle time by 90%.</w:t>
            </w:r>
          </w:p>
        </w:tc>
      </w:tr>
      <w:tr w:rsidR="00973476" w:rsidRPr="005A440D" w14:paraId="2E6FB856" w14:textId="77777777" w:rsidTr="00D558D7">
        <w:tc>
          <w:tcPr>
            <w:tcW w:w="2695" w:type="dxa"/>
          </w:tcPr>
          <w:p w14:paraId="6B2C460C" w14:textId="160AB6DE" w:rsidR="00973476" w:rsidRPr="00973476" w:rsidRDefault="00804286" w:rsidP="00D558D7">
            <w:pPr>
              <w:pStyle w:val="PTablebodytext"/>
            </w:pPr>
            <w:r w:rsidRPr="00804286">
              <w:t>Enhanced Traceability</w:t>
            </w:r>
          </w:p>
        </w:tc>
        <w:tc>
          <w:tcPr>
            <w:tcW w:w="6655" w:type="dxa"/>
          </w:tcPr>
          <w:p w14:paraId="1C8827E8" w14:textId="79D792B9" w:rsidR="00973476" w:rsidRPr="005A440D" w:rsidRDefault="00564BA5" w:rsidP="00D558D7">
            <w:pPr>
              <w:pStyle w:val="PTablebodytext"/>
            </w:pPr>
            <w:r w:rsidRPr="00564BA5">
              <w:t>Delivered a dynamic Requirements Traceability Matrix (RTM) linking business requirements to test cases and UAT outcomes within Azure DevOps</w:t>
            </w:r>
            <w:r>
              <w:t>.</w:t>
            </w:r>
          </w:p>
        </w:tc>
      </w:tr>
      <w:tr w:rsidR="00973476" w:rsidRPr="005A440D" w14:paraId="2B235FAA" w14:textId="77777777" w:rsidTr="00D558D7">
        <w:tc>
          <w:tcPr>
            <w:tcW w:w="2695" w:type="dxa"/>
          </w:tcPr>
          <w:p w14:paraId="694333C9" w14:textId="1A74A1A0" w:rsidR="00973476" w:rsidRPr="00973476" w:rsidRDefault="00804286" w:rsidP="00D558D7">
            <w:pPr>
              <w:pStyle w:val="PTablebodytext"/>
            </w:pPr>
            <w:r w:rsidRPr="00804286">
              <w:t>Predictive Quality Insights</w:t>
            </w:r>
          </w:p>
        </w:tc>
        <w:tc>
          <w:tcPr>
            <w:tcW w:w="6655" w:type="dxa"/>
          </w:tcPr>
          <w:p w14:paraId="5226875A" w14:textId="2B74E53D" w:rsidR="00973476" w:rsidRPr="005A440D" w:rsidRDefault="0018288C" w:rsidP="00D558D7">
            <w:pPr>
              <w:pStyle w:val="PTablebodytext"/>
            </w:pPr>
            <w:r w:rsidRPr="0018288C">
              <w:t xml:space="preserve">Deployed machine learning models to identify high-risk modules, improving test prioritization and </w:t>
            </w:r>
            <w:proofErr w:type="gramStart"/>
            <w:r w:rsidRPr="0018288C">
              <w:t>early defect</w:t>
            </w:r>
            <w:proofErr w:type="gramEnd"/>
            <w:r w:rsidRPr="0018288C">
              <w:t xml:space="preserve"> detection</w:t>
            </w:r>
            <w:r>
              <w:t>.</w:t>
            </w:r>
          </w:p>
        </w:tc>
      </w:tr>
      <w:tr w:rsidR="00973476" w:rsidRPr="005A440D" w14:paraId="4ADF5FA4" w14:textId="77777777" w:rsidTr="00D558D7">
        <w:tc>
          <w:tcPr>
            <w:tcW w:w="2695" w:type="dxa"/>
          </w:tcPr>
          <w:p w14:paraId="4F885635" w14:textId="5F958AF9" w:rsidR="00973476" w:rsidRPr="00973476" w:rsidRDefault="00804286" w:rsidP="00D558D7">
            <w:pPr>
              <w:pStyle w:val="PTablebodytext"/>
            </w:pPr>
            <w:r w:rsidRPr="00804286">
              <w:t>Process Modernization</w:t>
            </w:r>
          </w:p>
        </w:tc>
        <w:tc>
          <w:tcPr>
            <w:tcW w:w="6655" w:type="dxa"/>
          </w:tcPr>
          <w:p w14:paraId="3C600653" w14:textId="2F4D92EF" w:rsidR="00973476" w:rsidRPr="005A440D" w:rsidRDefault="0018288C" w:rsidP="00D558D7">
            <w:pPr>
              <w:pStyle w:val="PTablebodytext"/>
            </w:pPr>
            <w:r w:rsidRPr="0018288C">
              <w:t>Digitized 30+ manual workflows with version control and audit capabilities, increasing transparency and compliance</w:t>
            </w:r>
            <w:r>
              <w:t>.</w:t>
            </w:r>
          </w:p>
        </w:tc>
      </w:tr>
      <w:tr w:rsidR="00804286" w:rsidRPr="005A440D" w14:paraId="672DBB13" w14:textId="77777777" w:rsidTr="00D558D7">
        <w:tc>
          <w:tcPr>
            <w:tcW w:w="2695" w:type="dxa"/>
          </w:tcPr>
          <w:p w14:paraId="4395257C" w14:textId="570AB726" w:rsidR="00804286" w:rsidRPr="00804286" w:rsidRDefault="00564BA5" w:rsidP="00D558D7">
            <w:pPr>
              <w:pStyle w:val="PTablebodytext"/>
            </w:pPr>
            <w:r w:rsidRPr="00564BA5">
              <w:t>Continuous QA Maturity Growth</w:t>
            </w:r>
          </w:p>
        </w:tc>
        <w:tc>
          <w:tcPr>
            <w:tcW w:w="6655" w:type="dxa"/>
          </w:tcPr>
          <w:p w14:paraId="4BCBDEC3" w14:textId="77353415" w:rsidR="00804286" w:rsidRPr="005A440D" w:rsidRDefault="0018288C" w:rsidP="00D558D7">
            <w:pPr>
              <w:pStyle w:val="PTablebodytext"/>
            </w:pPr>
            <w:r w:rsidRPr="0018288C">
              <w:t>Established a sustainable AI-driven TCoE model now used as a QA governance reference for other County initiatives.</w:t>
            </w:r>
          </w:p>
        </w:tc>
      </w:tr>
      <w:tr w:rsidR="002A68C9" w:rsidRPr="005A440D" w14:paraId="4B9E5B78" w14:textId="77777777" w:rsidTr="0018288C">
        <w:tc>
          <w:tcPr>
            <w:tcW w:w="9350" w:type="dxa"/>
            <w:gridSpan w:val="2"/>
            <w:shd w:val="clear" w:color="auto" w:fill="C5E9FE" w:themeFill="accent3" w:themeFillTint="33"/>
          </w:tcPr>
          <w:p w14:paraId="1C1ACFB0" w14:textId="02BDF738" w:rsidR="002A68C9" w:rsidRPr="005A440D" w:rsidRDefault="005A440D" w:rsidP="004B4394">
            <w:pPr>
              <w:pStyle w:val="Tablebodycopy"/>
              <w:ind w:left="10"/>
              <w:rPr>
                <w:rFonts w:asciiTheme="minorHAnsi" w:hAnsiTheme="minorHAnsi" w:cs="Arial"/>
                <w:b/>
                <w:bCs/>
              </w:rPr>
            </w:pPr>
            <w:r w:rsidRPr="005A440D">
              <w:rPr>
                <w:rFonts w:asciiTheme="minorHAnsi" w:hAnsiTheme="minorHAnsi" w:cs="Arial"/>
                <w:b/>
                <w:bCs/>
              </w:rPr>
              <w:t>Technology Ecosystem and AI Integration</w:t>
            </w:r>
          </w:p>
        </w:tc>
      </w:tr>
      <w:tr w:rsidR="002A68C9" w:rsidRPr="005A440D" w14:paraId="6D8C8608" w14:textId="77777777" w:rsidTr="00E1324D">
        <w:tc>
          <w:tcPr>
            <w:tcW w:w="9350" w:type="dxa"/>
            <w:gridSpan w:val="2"/>
          </w:tcPr>
          <w:p w14:paraId="4B8FF676" w14:textId="36008B6F" w:rsidR="005A440D" w:rsidRPr="005A440D" w:rsidRDefault="005A440D" w:rsidP="0018288C">
            <w:pPr>
              <w:pStyle w:val="PTablebulletlevel1"/>
            </w:pPr>
            <w:r w:rsidRPr="0018288C">
              <w:rPr>
                <w:b/>
                <w:bCs/>
              </w:rPr>
              <w:t>Tools and Platforms:</w:t>
            </w:r>
            <w:r w:rsidRPr="005A440D">
              <w:t xml:space="preserve"> Azure DevOps, Power BI, Selenium, TestNG, Postman, Azure Data Factory, SQL Server, Python (AI Models).</w:t>
            </w:r>
          </w:p>
          <w:p w14:paraId="6CEEF324" w14:textId="4DF20474" w:rsidR="005A440D" w:rsidRPr="005A440D" w:rsidRDefault="005A440D" w:rsidP="0018288C">
            <w:pPr>
              <w:pStyle w:val="PTablebulletlevel1"/>
            </w:pPr>
            <w:r w:rsidRPr="0065384C">
              <w:rPr>
                <w:b/>
                <w:bCs/>
              </w:rPr>
              <w:t>AI Capabilities:</w:t>
            </w:r>
            <w:r w:rsidRPr="005A440D">
              <w:t xml:space="preserve"> Autonomous test case generation, predictive defect analytics, NLP-based requirements parsing, and RAG-powered test data generation.</w:t>
            </w:r>
          </w:p>
          <w:p w14:paraId="25F2A9F6" w14:textId="58A1BBE4" w:rsidR="005A440D" w:rsidRPr="005A440D" w:rsidRDefault="005A440D" w:rsidP="0018288C">
            <w:pPr>
              <w:pStyle w:val="PTablebulletlevel1"/>
            </w:pPr>
            <w:r w:rsidRPr="0065384C">
              <w:rPr>
                <w:b/>
                <w:bCs/>
              </w:rPr>
              <w:t>Integration Focus:</w:t>
            </w:r>
            <w:r w:rsidRPr="005A440D">
              <w:t xml:space="preserve"> API testing across justice systems, document management platforms, and County financial interfaces.</w:t>
            </w:r>
          </w:p>
          <w:p w14:paraId="6ADE4F13" w14:textId="2F074EBB" w:rsidR="002A68C9" w:rsidRPr="005A440D" w:rsidRDefault="005A440D" w:rsidP="0018288C">
            <w:pPr>
              <w:pStyle w:val="PTablebulletlevel1"/>
              <w:rPr>
                <w:b/>
                <w:bCs/>
              </w:rPr>
            </w:pPr>
            <w:r w:rsidRPr="0065384C">
              <w:rPr>
                <w:b/>
                <w:bCs/>
              </w:rPr>
              <w:t>Security &amp; Compliance:</w:t>
            </w:r>
            <w:r w:rsidRPr="005A440D">
              <w:t xml:space="preserve"> Adhered to ISO 27001 standards and County’s public record management and privacy frameworks.</w:t>
            </w:r>
          </w:p>
        </w:tc>
      </w:tr>
    </w:tbl>
    <w:p w14:paraId="2DAB7452" w14:textId="5FE0B2A1" w:rsidR="0018288C" w:rsidRDefault="0018288C" w:rsidP="009C3FEB">
      <w:pPr>
        <w:pStyle w:val="PBodytext"/>
      </w:pPr>
    </w:p>
    <w:p w14:paraId="4A31B569" w14:textId="77777777" w:rsidR="0018288C" w:rsidRDefault="0018288C">
      <w:pPr>
        <w:rPr>
          <w:color w:val="000000" w:themeColor="text1"/>
          <w:szCs w:val="20"/>
        </w:rPr>
      </w:pPr>
      <w:r>
        <w:br w:type="page"/>
      </w:r>
    </w:p>
    <w:p w14:paraId="47E8AC9C" w14:textId="57FF019A" w:rsidR="00904B7A" w:rsidRDefault="003F0D25" w:rsidP="00276600">
      <w:pPr>
        <w:pStyle w:val="PHeading2"/>
      </w:pPr>
      <w:bookmarkStart w:id="28" w:name="_Toc212408224"/>
      <w:bookmarkStart w:id="29" w:name="_Toc212453737"/>
      <w:r>
        <w:lastRenderedPageBreak/>
        <w:t xml:space="preserve">2. </w:t>
      </w:r>
      <w:r w:rsidR="00276600" w:rsidRPr="00276600">
        <w:t>Sub-Section 5.2.3.2 – Integrated Multi-Contractor Environment</w:t>
      </w:r>
      <w:bookmarkEnd w:id="28"/>
      <w:bookmarkEnd w:id="29"/>
    </w:p>
    <w:tbl>
      <w:tblPr>
        <w:tblW w:w="9360" w:type="dxa"/>
        <w:tblInd w:w="-2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4A0" w:firstRow="1" w:lastRow="0" w:firstColumn="1" w:lastColumn="0" w:noHBand="0" w:noVBand="1"/>
      </w:tblPr>
      <w:tblGrid>
        <w:gridCol w:w="990"/>
        <w:gridCol w:w="8370"/>
      </w:tblGrid>
      <w:tr w:rsidR="00170BBD" w:rsidRPr="0043513F" w14:paraId="45F3EFF2" w14:textId="77777777" w:rsidTr="003F6926">
        <w:trPr>
          <w:trHeight w:val="300"/>
        </w:trPr>
        <w:tc>
          <w:tcPr>
            <w:tcW w:w="990" w:type="dxa"/>
            <w:shd w:val="clear" w:color="auto" w:fill="DDECEE"/>
            <w:noWrap/>
            <w:tcMar>
              <w:top w:w="43" w:type="dxa"/>
              <w:left w:w="115" w:type="dxa"/>
              <w:bottom w:w="43" w:type="dxa"/>
              <w:right w:w="115" w:type="dxa"/>
            </w:tcMar>
          </w:tcPr>
          <w:p w14:paraId="280C1F56" w14:textId="77777777" w:rsidR="00170BBD" w:rsidRPr="0043513F" w:rsidRDefault="00170BBD" w:rsidP="004B4394">
            <w:pPr>
              <w:pStyle w:val="TableText"/>
              <w:jc w:val="center"/>
              <w:rPr>
                <w:bCs/>
                <w:szCs w:val="20"/>
              </w:rPr>
            </w:pPr>
            <w:r w:rsidRPr="0043513F">
              <w:rPr>
                <w:bCs/>
                <w:szCs w:val="20"/>
              </w:rPr>
              <w:t>Item #</w:t>
            </w:r>
          </w:p>
        </w:tc>
        <w:tc>
          <w:tcPr>
            <w:tcW w:w="8370" w:type="dxa"/>
            <w:shd w:val="clear" w:color="auto" w:fill="DDECEE"/>
            <w:tcMar>
              <w:top w:w="43" w:type="dxa"/>
              <w:left w:w="115" w:type="dxa"/>
              <w:bottom w:w="43" w:type="dxa"/>
              <w:right w:w="115" w:type="dxa"/>
            </w:tcMar>
          </w:tcPr>
          <w:p w14:paraId="741ADF43" w14:textId="77777777" w:rsidR="00170BBD" w:rsidRPr="0043513F" w:rsidRDefault="00170BBD" w:rsidP="004B4394">
            <w:pPr>
              <w:pStyle w:val="TableText"/>
              <w:jc w:val="center"/>
              <w:rPr>
                <w:bCs/>
                <w:szCs w:val="20"/>
              </w:rPr>
            </w:pPr>
            <w:r w:rsidRPr="0043513F">
              <w:rPr>
                <w:bCs/>
                <w:szCs w:val="20"/>
              </w:rPr>
              <w:t>Topic</w:t>
            </w:r>
          </w:p>
        </w:tc>
      </w:tr>
      <w:tr w:rsidR="00170BBD" w:rsidRPr="0000282D" w14:paraId="32B9FB6D" w14:textId="77777777" w:rsidTr="004B4394">
        <w:trPr>
          <w:trHeight w:val="300"/>
        </w:trPr>
        <w:tc>
          <w:tcPr>
            <w:tcW w:w="990" w:type="dxa"/>
            <w:shd w:val="clear" w:color="auto" w:fill="F2F2F2" w:themeFill="background1" w:themeFillShade="F2"/>
            <w:noWrap/>
            <w:tcMar>
              <w:top w:w="43" w:type="dxa"/>
              <w:left w:w="115" w:type="dxa"/>
              <w:bottom w:w="43" w:type="dxa"/>
              <w:right w:w="115" w:type="dxa"/>
            </w:tcMar>
          </w:tcPr>
          <w:p w14:paraId="3A48F241" w14:textId="77777777" w:rsidR="00170BBD" w:rsidRPr="00D5231B" w:rsidRDefault="00170BBD" w:rsidP="00E233DE">
            <w:pPr>
              <w:pStyle w:val="TableText"/>
              <w:numPr>
                <w:ilvl w:val="0"/>
                <w:numId w:val="21"/>
              </w:numPr>
              <w:rPr>
                <w:szCs w:val="20"/>
              </w:rPr>
            </w:pPr>
          </w:p>
        </w:tc>
        <w:tc>
          <w:tcPr>
            <w:tcW w:w="8370" w:type="dxa"/>
            <w:shd w:val="clear" w:color="auto" w:fill="F2F2F2" w:themeFill="background1" w:themeFillShade="F2"/>
            <w:tcMar>
              <w:top w:w="43" w:type="dxa"/>
              <w:left w:w="115" w:type="dxa"/>
              <w:bottom w:w="43" w:type="dxa"/>
              <w:right w:w="115" w:type="dxa"/>
            </w:tcMar>
          </w:tcPr>
          <w:p w14:paraId="1B826B33" w14:textId="77777777" w:rsidR="00170BBD" w:rsidRPr="0000282D" w:rsidRDefault="00170BBD" w:rsidP="00E233DE">
            <w:pPr>
              <w:pStyle w:val="TableBullet1"/>
              <w:numPr>
                <w:ilvl w:val="0"/>
                <w:numId w:val="22"/>
              </w:numPr>
            </w:pPr>
            <w:r w:rsidRPr="00ED684B">
              <w:t xml:space="preserve">Describe your approach to managing your scope of work and how you will </w:t>
            </w:r>
            <w:r w:rsidRPr="0000282D">
              <w:t xml:space="preserve">coordinate with </w:t>
            </w:r>
            <w:r>
              <w:t xml:space="preserve">the Consortium and </w:t>
            </w:r>
            <w:r w:rsidRPr="0000282D">
              <w:t xml:space="preserve">other CalSAWS contractors to ensure understanding and collaborative agreement of the roles and responsibilities of </w:t>
            </w:r>
            <w:r>
              <w:t xml:space="preserve">the Consortium and </w:t>
            </w:r>
            <w:r w:rsidRPr="0000282D">
              <w:t>each Contractor.</w:t>
            </w:r>
          </w:p>
          <w:p w14:paraId="75575738" w14:textId="77777777" w:rsidR="00170BBD" w:rsidRPr="0000282D" w:rsidRDefault="00170BBD" w:rsidP="00E233DE">
            <w:pPr>
              <w:pStyle w:val="TableBullet1"/>
              <w:numPr>
                <w:ilvl w:val="0"/>
                <w:numId w:val="22"/>
              </w:numPr>
            </w:pPr>
            <w:r w:rsidRPr="0000282D">
              <w:t xml:space="preserve">Provide demonstrated examples </w:t>
            </w:r>
            <w:r>
              <w:t>from</w:t>
            </w:r>
            <w:r w:rsidRPr="0000282D">
              <w:t xml:space="preserve"> previous QA projects as applicable</w:t>
            </w:r>
            <w:r>
              <w:t>.</w:t>
            </w:r>
          </w:p>
        </w:tc>
      </w:tr>
      <w:tr w:rsidR="00170BBD" w:rsidRPr="00ED684B" w14:paraId="4AF0FEB3" w14:textId="77777777" w:rsidTr="004B4394">
        <w:trPr>
          <w:trHeight w:val="300"/>
        </w:trPr>
        <w:tc>
          <w:tcPr>
            <w:tcW w:w="990" w:type="dxa"/>
            <w:shd w:val="clear" w:color="auto" w:fill="F2F2F2" w:themeFill="background1" w:themeFillShade="F2"/>
            <w:noWrap/>
            <w:tcMar>
              <w:top w:w="43" w:type="dxa"/>
              <w:left w:w="115" w:type="dxa"/>
              <w:bottom w:w="43" w:type="dxa"/>
              <w:right w:w="115" w:type="dxa"/>
            </w:tcMar>
          </w:tcPr>
          <w:p w14:paraId="23EF56A5" w14:textId="77777777" w:rsidR="00170BBD" w:rsidRPr="00D5231B" w:rsidRDefault="00170BBD" w:rsidP="00E233DE">
            <w:pPr>
              <w:pStyle w:val="TableText"/>
              <w:numPr>
                <w:ilvl w:val="0"/>
                <w:numId w:val="21"/>
              </w:numPr>
              <w:ind w:left="0" w:firstLine="0"/>
              <w:rPr>
                <w:szCs w:val="20"/>
              </w:rPr>
            </w:pPr>
          </w:p>
        </w:tc>
        <w:tc>
          <w:tcPr>
            <w:tcW w:w="8370" w:type="dxa"/>
            <w:shd w:val="clear" w:color="auto" w:fill="F2F2F2" w:themeFill="background1" w:themeFillShade="F2"/>
            <w:tcMar>
              <w:top w:w="43" w:type="dxa"/>
              <w:left w:w="115" w:type="dxa"/>
              <w:bottom w:w="43" w:type="dxa"/>
              <w:right w:w="115" w:type="dxa"/>
            </w:tcMar>
          </w:tcPr>
          <w:p w14:paraId="2FDBCDCF" w14:textId="77777777" w:rsidR="00170BBD" w:rsidRPr="0000282D" w:rsidRDefault="00170BBD" w:rsidP="00E233DE">
            <w:pPr>
              <w:pStyle w:val="TableBullet1"/>
              <w:numPr>
                <w:ilvl w:val="0"/>
                <w:numId w:val="22"/>
              </w:numPr>
            </w:pPr>
            <w:r w:rsidRPr="0000282D">
              <w:t>Describe your approach, tools, and/or techniques to detect</w:t>
            </w:r>
            <w:r w:rsidRPr="00FC0C6B">
              <w:t xml:space="preserve"> </w:t>
            </w:r>
            <w:r w:rsidRPr="0000282D">
              <w:t>high risk areas and/or high urgency areas to identify</w:t>
            </w:r>
            <w:r>
              <w:t xml:space="preserve"> </w:t>
            </w:r>
            <w:r w:rsidRPr="0000282D">
              <w:t xml:space="preserve">candidates for subsequent deeper </w:t>
            </w:r>
            <w:r>
              <w:t>QA</w:t>
            </w:r>
            <w:r w:rsidRPr="0000282D">
              <w:t xml:space="preserve"> analysis/risk assessment.</w:t>
            </w:r>
          </w:p>
          <w:p w14:paraId="1E735E2F" w14:textId="77777777" w:rsidR="00170BBD" w:rsidRPr="00ED684B" w:rsidRDefault="00170BBD" w:rsidP="00E233DE">
            <w:pPr>
              <w:pStyle w:val="TableBullet1"/>
              <w:numPr>
                <w:ilvl w:val="0"/>
                <w:numId w:val="22"/>
              </w:numPr>
              <w:rPr>
                <w:rFonts w:eastAsia="Century Gothic" w:cs="Century Gothic"/>
              </w:rPr>
            </w:pPr>
            <w:r w:rsidRPr="00ED684B">
              <w:t xml:space="preserve">Provide demonstrated examples </w:t>
            </w:r>
            <w:r>
              <w:t>from</w:t>
            </w:r>
            <w:r w:rsidRPr="00ED684B">
              <w:t xml:space="preserve"> previous QA projects as applicable.</w:t>
            </w:r>
          </w:p>
        </w:tc>
      </w:tr>
      <w:tr w:rsidR="00170BBD" w:rsidRPr="00ED684B" w14:paraId="7E764DE2" w14:textId="77777777" w:rsidTr="004B4394">
        <w:trPr>
          <w:trHeight w:val="300"/>
        </w:trPr>
        <w:tc>
          <w:tcPr>
            <w:tcW w:w="990" w:type="dxa"/>
            <w:shd w:val="clear" w:color="auto" w:fill="F2F2F2" w:themeFill="background1" w:themeFillShade="F2"/>
            <w:noWrap/>
            <w:tcMar>
              <w:top w:w="43" w:type="dxa"/>
              <w:left w:w="115" w:type="dxa"/>
              <w:bottom w:w="43" w:type="dxa"/>
              <w:right w:w="115" w:type="dxa"/>
            </w:tcMar>
          </w:tcPr>
          <w:p w14:paraId="1A67F9C3" w14:textId="77777777" w:rsidR="00170BBD" w:rsidRPr="00D5231B" w:rsidRDefault="00170BBD" w:rsidP="00E233DE">
            <w:pPr>
              <w:pStyle w:val="TableText"/>
              <w:numPr>
                <w:ilvl w:val="0"/>
                <w:numId w:val="21"/>
              </w:numPr>
              <w:ind w:left="0" w:firstLine="0"/>
              <w:rPr>
                <w:szCs w:val="20"/>
              </w:rPr>
            </w:pPr>
          </w:p>
        </w:tc>
        <w:tc>
          <w:tcPr>
            <w:tcW w:w="8370" w:type="dxa"/>
            <w:shd w:val="clear" w:color="auto" w:fill="F2F2F2" w:themeFill="background1" w:themeFillShade="F2"/>
            <w:tcMar>
              <w:top w:w="43" w:type="dxa"/>
              <w:left w:w="115" w:type="dxa"/>
              <w:bottom w:w="43" w:type="dxa"/>
              <w:right w:w="115" w:type="dxa"/>
            </w:tcMar>
          </w:tcPr>
          <w:p w14:paraId="21E5746D" w14:textId="77777777" w:rsidR="00170BBD" w:rsidRDefault="00170BBD" w:rsidP="00E233DE">
            <w:pPr>
              <w:pStyle w:val="TableBullet1"/>
              <w:numPr>
                <w:ilvl w:val="0"/>
                <w:numId w:val="22"/>
              </w:numPr>
            </w:pPr>
            <w:r>
              <w:t>The Consortium</w:t>
            </w:r>
            <w:r w:rsidRPr="00ED684B">
              <w:t xml:space="preserve"> has identified </w:t>
            </w:r>
            <w:proofErr w:type="gramStart"/>
            <w:r w:rsidRPr="00ED684B">
              <w:t>a number of</w:t>
            </w:r>
            <w:proofErr w:type="gramEnd"/>
            <w:r w:rsidRPr="00ED684B">
              <w:t xml:space="preserve"> key vision elements within its recent procurement</w:t>
            </w:r>
            <w:r>
              <w:t xml:space="preserve"> documents</w:t>
            </w:r>
            <w:r w:rsidRPr="00ED684B">
              <w:t xml:space="preserve">.  </w:t>
            </w:r>
          </w:p>
          <w:p w14:paraId="7AB0311E" w14:textId="77777777" w:rsidR="00170BBD" w:rsidRPr="00ED684B" w:rsidRDefault="00170BBD" w:rsidP="00E233DE">
            <w:pPr>
              <w:pStyle w:val="TableBullet1"/>
              <w:numPr>
                <w:ilvl w:val="0"/>
                <w:numId w:val="22"/>
              </w:numPr>
            </w:pPr>
            <w:r w:rsidRPr="00ED684B">
              <w:t>Describe the key factors within your QA approach that will support the evolution and advancement of the Customer Outreach and Communications approach within CalSAWS.</w:t>
            </w:r>
          </w:p>
          <w:p w14:paraId="54593C97" w14:textId="77777777" w:rsidR="00170BBD" w:rsidRPr="00ED684B" w:rsidRDefault="00170BBD" w:rsidP="00E233DE">
            <w:pPr>
              <w:pStyle w:val="TableBullet1"/>
              <w:numPr>
                <w:ilvl w:val="0"/>
                <w:numId w:val="22"/>
              </w:numPr>
            </w:pPr>
            <w:r>
              <w:t>Provide demonstrated examples from previous QA projects as applicable.</w:t>
            </w:r>
          </w:p>
        </w:tc>
      </w:tr>
    </w:tbl>
    <w:p w14:paraId="1EEBBA53" w14:textId="7E9ACB56" w:rsidR="00F241A2" w:rsidRPr="00232685" w:rsidRDefault="00DD3FF3" w:rsidP="00DD3FF3">
      <w:pPr>
        <w:pStyle w:val="PSubheading1"/>
      </w:pPr>
      <w:bookmarkStart w:id="30" w:name="_Toc212408225"/>
      <w:bookmarkStart w:id="31" w:name="_Toc212453738"/>
      <w:r>
        <w:t>2.</w:t>
      </w:r>
      <w:r w:rsidR="005E4049">
        <w:t>1</w:t>
      </w:r>
      <w:r>
        <w:t xml:space="preserve"> </w:t>
      </w:r>
      <w:bookmarkStart w:id="32" w:name="_Toc211352747"/>
      <w:r w:rsidR="00F241A2" w:rsidRPr="00232685">
        <w:t>Executive Summary: The Collaborative QA Partner</w:t>
      </w:r>
      <w:bookmarkEnd w:id="30"/>
      <w:bookmarkEnd w:id="31"/>
      <w:bookmarkEnd w:id="32"/>
    </w:p>
    <w:p w14:paraId="5457C836" w14:textId="6DE23521" w:rsidR="00F241A2" w:rsidRPr="007B3BE7" w:rsidRDefault="00DD3FF3" w:rsidP="00DD3FF3">
      <w:pPr>
        <w:pStyle w:val="PSubheading2"/>
      </w:pPr>
      <w:bookmarkStart w:id="33" w:name="_Toc211352748"/>
      <w:bookmarkStart w:id="34" w:name="_Toc212408226"/>
      <w:r>
        <w:t>2.1</w:t>
      </w:r>
      <w:r w:rsidR="005E4049">
        <w:t>.1</w:t>
      </w:r>
      <w:r>
        <w:t xml:space="preserve"> </w:t>
      </w:r>
      <w:r w:rsidR="00F241A2" w:rsidRPr="007B3BE7">
        <w:t>Core Philosophy: Partnership in Assurances</w:t>
      </w:r>
      <w:bookmarkEnd w:id="33"/>
      <w:bookmarkEnd w:id="34"/>
    </w:p>
    <w:p w14:paraId="46A89316" w14:textId="77777777" w:rsidR="00F241A2" w:rsidRPr="00FA11F9" w:rsidRDefault="00F241A2" w:rsidP="0076691E">
      <w:pPr>
        <w:pStyle w:val="PBodytext"/>
      </w:pPr>
      <w:r w:rsidRPr="00FA11F9">
        <w:t xml:space="preserve">Our approach to Quality Assurance (QA) within the CalSAWS Integrated Multi-Contractor Environment is </w:t>
      </w:r>
      <w:r w:rsidRPr="00526280">
        <w:t>founded on a philosophy of Active Collaboration and Shared Accountability. We recognize that the QA function must transcend traditional auditing to become a strategic partner focused on project health, not just defect identification. Our primary goal is to mitigate inter-contractor risk and ensure that the collective work products delivered by the M&amp;O, Infrastructure, and BenefitsCal Contractors align seamlessly with the Consortium's vision and requirements. We commit to a solution-oriented, non-punitive interaction style to foster trust</w:t>
      </w:r>
      <w:r w:rsidRPr="00FA11F9">
        <w:t xml:space="preserve"> and open communication across all stakeholder boundaries.</w:t>
      </w:r>
    </w:p>
    <w:p w14:paraId="4C1F9A2B" w14:textId="509693FB" w:rsidR="00F241A2" w:rsidRPr="00856E45" w:rsidRDefault="00BF0A82" w:rsidP="00BF0A82">
      <w:pPr>
        <w:pStyle w:val="PSubheading2"/>
      </w:pPr>
      <w:bookmarkStart w:id="35" w:name="_Toc211352749"/>
      <w:bookmarkStart w:id="36" w:name="_Toc212408227"/>
      <w:r>
        <w:t>2.</w:t>
      </w:r>
      <w:r w:rsidR="00E132E3">
        <w:t>1.</w:t>
      </w:r>
      <w:r>
        <w:t xml:space="preserve">2 </w:t>
      </w:r>
      <w:r w:rsidR="00F241A2" w:rsidRPr="00856E45">
        <w:t>Key Pillars of Integrated QA Execution</w:t>
      </w:r>
      <w:bookmarkEnd w:id="35"/>
      <w:bookmarkEnd w:id="36"/>
    </w:p>
    <w:p w14:paraId="736A4207" w14:textId="77777777" w:rsidR="00F241A2" w:rsidRPr="00FA11F9" w:rsidRDefault="00F241A2" w:rsidP="00970DA2">
      <w:pPr>
        <w:pStyle w:val="PBodytext"/>
      </w:pPr>
      <w:r w:rsidRPr="00FA11F9">
        <w:t>Our integrated approach is built upon three non-negotiable pillars, designed to transform a complex environment into a coordinated system:</w:t>
      </w:r>
    </w:p>
    <w:p w14:paraId="4E7401A6" w14:textId="77777777" w:rsidR="00F241A2" w:rsidRPr="00526280" w:rsidRDefault="00F241A2" w:rsidP="00E233DE">
      <w:pPr>
        <w:pStyle w:val="PNumberlevel1"/>
        <w:numPr>
          <w:ilvl w:val="0"/>
          <w:numId w:val="37"/>
        </w:numPr>
        <w:ind w:left="450"/>
      </w:pPr>
      <w:r w:rsidRPr="003F6926">
        <w:rPr>
          <w:b/>
          <w:bCs/>
        </w:rPr>
        <w:t>Synchronized Governance (The "What"):</w:t>
      </w:r>
      <w:r w:rsidRPr="00FA11F9">
        <w:t xml:space="preserve"> Aligning our QA review gates directly with the schedules and milestones of all other </w:t>
      </w:r>
      <w:r w:rsidRPr="00526280">
        <w:t>contractors through formal Interface Control Documents (ICDs).</w:t>
      </w:r>
    </w:p>
    <w:p w14:paraId="537027ED" w14:textId="77777777" w:rsidR="00F241A2" w:rsidRPr="00FA11F9" w:rsidRDefault="00F241A2" w:rsidP="003F6926">
      <w:pPr>
        <w:pStyle w:val="PNumberlevel1"/>
        <w:ind w:left="450"/>
      </w:pPr>
      <w:r w:rsidRPr="00FA56E0">
        <w:rPr>
          <w:b/>
          <w:bCs/>
        </w:rPr>
        <w:t>Proactive Coordination (The "How"):</w:t>
      </w:r>
      <w:r w:rsidRPr="00FA11F9">
        <w:t xml:space="preserve"> Implementing a </w:t>
      </w:r>
      <w:r w:rsidRPr="00526280">
        <w:t>Joint Risk Management Framework that forces collaboration and dependency</w:t>
      </w:r>
      <w:r w:rsidRPr="00FA11F9">
        <w:t xml:space="preserve"> resolution </w:t>
      </w:r>
      <w:r w:rsidRPr="00FA56E0">
        <w:rPr>
          <w:i/>
          <w:iCs/>
        </w:rPr>
        <w:t>before</w:t>
      </w:r>
      <w:r w:rsidRPr="00FA11F9">
        <w:t xml:space="preserve"> issues manifest as defects or schedule slips.</w:t>
      </w:r>
    </w:p>
    <w:p w14:paraId="10B89B26" w14:textId="77777777" w:rsidR="00F241A2" w:rsidRPr="00526280" w:rsidRDefault="00F241A2" w:rsidP="003F6926">
      <w:pPr>
        <w:pStyle w:val="PNumberlevel1"/>
        <w:ind w:left="450"/>
      </w:pPr>
      <w:r w:rsidRPr="00FA56E0">
        <w:rPr>
          <w:b/>
          <w:bCs/>
        </w:rPr>
        <w:t>Unified Reporting (The "Measure"):</w:t>
      </w:r>
      <w:r w:rsidRPr="00FA11F9">
        <w:t xml:space="preserve"> </w:t>
      </w:r>
      <w:r w:rsidRPr="00526280">
        <w:t>Translating fragmented data from multiple contractors into a single, transparent view of quality and schedule health for the CalSAWS Consortium PMO.</w:t>
      </w:r>
    </w:p>
    <w:p w14:paraId="1524B170" w14:textId="16C7C99F" w:rsidR="00F241A2" w:rsidRPr="00856E45" w:rsidRDefault="00AF079E" w:rsidP="00AF079E">
      <w:pPr>
        <w:pStyle w:val="PSubheading2"/>
      </w:pPr>
      <w:bookmarkStart w:id="37" w:name="_Toc211352750"/>
      <w:bookmarkStart w:id="38" w:name="_Toc212408228"/>
      <w:r>
        <w:lastRenderedPageBreak/>
        <w:t>2.</w:t>
      </w:r>
      <w:r w:rsidR="00E132E3">
        <w:t>1.</w:t>
      </w:r>
      <w:r>
        <w:t xml:space="preserve">3 </w:t>
      </w:r>
      <w:r w:rsidR="00F241A2" w:rsidRPr="00856E45">
        <w:t>Value Proposition: Accelerating Project Success</w:t>
      </w:r>
      <w:bookmarkEnd w:id="37"/>
      <w:bookmarkEnd w:id="38"/>
    </w:p>
    <w:p w14:paraId="3BB7C4BE" w14:textId="77777777" w:rsidR="00F241A2" w:rsidRPr="00526280" w:rsidRDefault="00F241A2" w:rsidP="004D32ED">
      <w:pPr>
        <w:pStyle w:val="PBodytext"/>
      </w:pPr>
      <w:r w:rsidRPr="00FA11F9">
        <w:t xml:space="preserve">By integrating QA at every touchpoint, we provide the Consortium with a powerful advantage. This </w:t>
      </w:r>
      <w:r w:rsidRPr="00526280">
        <w:t>methodology shifts QA from a lagging indicator (finding defects) to a leading indicator (preventing defects and schedule divergence), ultimately reducing rework cost, accelerating time-to-market for new functionality, and ensuring a harmonious operational environment essential for the continuous delivery of critical public services.</w:t>
      </w:r>
    </w:p>
    <w:p w14:paraId="66C1194D" w14:textId="54586D04" w:rsidR="00F241A2" w:rsidRPr="00812662" w:rsidRDefault="00E132E3" w:rsidP="00812662">
      <w:pPr>
        <w:pStyle w:val="PSubheading1"/>
      </w:pPr>
      <w:bookmarkStart w:id="39" w:name="_Toc212408229"/>
      <w:bookmarkStart w:id="40" w:name="_Toc212453739"/>
      <w:r>
        <w:t>2</w:t>
      </w:r>
      <w:r w:rsidR="00812662">
        <w:t>.</w:t>
      </w:r>
      <w:r>
        <w:t>2</w:t>
      </w:r>
      <w:r w:rsidR="00812662">
        <w:t xml:space="preserve"> </w:t>
      </w:r>
      <w:bookmarkStart w:id="41" w:name="_Toc211352751"/>
      <w:r w:rsidR="00F241A2" w:rsidRPr="00812662">
        <w:t>Understanding and Defining the Integrated Ecosystem</w:t>
      </w:r>
      <w:bookmarkEnd w:id="39"/>
      <w:bookmarkEnd w:id="40"/>
      <w:bookmarkEnd w:id="41"/>
    </w:p>
    <w:p w14:paraId="18F47D76" w14:textId="005BDBA1" w:rsidR="00F241A2" w:rsidRPr="00010BB0" w:rsidRDefault="00985477" w:rsidP="00812662">
      <w:pPr>
        <w:pStyle w:val="PSubheading2"/>
      </w:pPr>
      <w:bookmarkStart w:id="42" w:name="_Toc211352752"/>
      <w:bookmarkStart w:id="43" w:name="_Toc212408230"/>
      <w:r>
        <w:t>2.2</w:t>
      </w:r>
      <w:r w:rsidR="00812662">
        <w:t xml:space="preserve">.1 </w:t>
      </w:r>
      <w:r w:rsidR="00F241A2" w:rsidRPr="00010BB0">
        <w:t>CalSAWS Multi-Contractor Model Recognition</w:t>
      </w:r>
      <w:bookmarkEnd w:id="42"/>
      <w:bookmarkEnd w:id="43"/>
    </w:p>
    <w:p w14:paraId="767DCD37" w14:textId="77777777" w:rsidR="00F241A2" w:rsidRPr="00FA11F9" w:rsidRDefault="00F241A2" w:rsidP="002C6059">
      <w:pPr>
        <w:pStyle w:val="PBodytext"/>
      </w:pPr>
      <w:r w:rsidRPr="00FA11F9">
        <w:t xml:space="preserve">We possess a profound understanding of the CalSAWS multi-contractor landscape, recognizing it as a mature but inherently </w:t>
      </w:r>
      <w:r w:rsidRPr="00526280">
        <w:t>complex System of Systems. Our</w:t>
      </w:r>
      <w:r w:rsidRPr="00FA11F9">
        <w:t xml:space="preserve"> approach is tailored to the specific dynamics of each key interface:</w:t>
      </w:r>
    </w:p>
    <w:p w14:paraId="53369D68" w14:textId="77777777" w:rsidR="00F241A2" w:rsidRPr="00526280" w:rsidRDefault="00F241A2" w:rsidP="00FA56E0">
      <w:pPr>
        <w:pStyle w:val="PBulletlevel1"/>
      </w:pPr>
      <w:r w:rsidRPr="00FA11F9">
        <w:rPr>
          <w:b/>
          <w:bCs/>
        </w:rPr>
        <w:t>Interface with the M&amp;O Contractor:</w:t>
      </w:r>
      <w:r w:rsidRPr="00FA11F9">
        <w:t xml:space="preserve"> This is the most frequent and detailed interaction, focusing on the quality of system development life cycle (SDLC) artifacts, code quality, and testing execution. Our coordination </w:t>
      </w:r>
      <w:r w:rsidRPr="00526280">
        <w:t>ensures seamless hand-offs between M&amp;O testing cycles and independent QA validation.</w:t>
      </w:r>
    </w:p>
    <w:p w14:paraId="7141844E" w14:textId="77777777" w:rsidR="00F241A2" w:rsidRPr="00FA11F9" w:rsidRDefault="00F241A2" w:rsidP="00FA56E0">
      <w:pPr>
        <w:pStyle w:val="PBulletlevel1"/>
      </w:pPr>
      <w:r w:rsidRPr="00FA11F9">
        <w:rPr>
          <w:b/>
          <w:bCs/>
        </w:rPr>
        <w:t>Interface with the Infrastructure Contractor:</w:t>
      </w:r>
      <w:r w:rsidRPr="00FA11F9">
        <w:t xml:space="preserve"> Coordination here is focused on non-functional requirements (NFRs), including performance, security, availability, and disaster recovery. We validate that environment provisioning and configuration management support a stable QA testing </w:t>
      </w:r>
      <w:r w:rsidRPr="00526280">
        <w:t>environment, requiring deep technical alignment on release and deployment pl</w:t>
      </w:r>
      <w:r w:rsidRPr="00FA11F9">
        <w:t>ans.</w:t>
      </w:r>
    </w:p>
    <w:p w14:paraId="797DA941" w14:textId="77777777" w:rsidR="00F241A2" w:rsidRPr="00526280" w:rsidRDefault="00F241A2" w:rsidP="00FA56E0">
      <w:pPr>
        <w:pStyle w:val="PBulletlevel1"/>
      </w:pPr>
      <w:r w:rsidRPr="00FA11F9">
        <w:rPr>
          <w:b/>
          <w:bCs/>
        </w:rPr>
        <w:t>Interface with the BenefitsCal Contractor:</w:t>
      </w:r>
      <w:r w:rsidRPr="00FA11F9">
        <w:t xml:space="preserve"> This requires coordination on the shared use of the system and ensuring that new CalSAWS </w:t>
      </w:r>
      <w:r w:rsidRPr="00526280">
        <w:t>functionality does not negatively impact the BenefitsCal user experience or integration points.</w:t>
      </w:r>
    </w:p>
    <w:p w14:paraId="64D32BCE" w14:textId="77777777" w:rsidR="00F241A2" w:rsidRPr="00FA11F9" w:rsidRDefault="00F241A2" w:rsidP="00FA56E0">
      <w:pPr>
        <w:pStyle w:val="PBulletlevel1"/>
      </w:pPr>
      <w:r w:rsidRPr="00FA11F9">
        <w:rPr>
          <w:b/>
          <w:bCs/>
        </w:rPr>
        <w:t>Interface with the Consortium PMO:</w:t>
      </w:r>
      <w:r w:rsidRPr="00FA11F9">
        <w:t xml:space="preserve"> The Consortium is our direct client and the ultimate arbiter of quality. Our coordination ensures that all inter-contractor risks and unresolved issues </w:t>
      </w:r>
      <w:r w:rsidRPr="00526280">
        <w:t>are escalated promptly and with clarity to support</w:t>
      </w:r>
      <w:r w:rsidRPr="00FA11F9">
        <w:t xml:space="preserve"> informed decision-making.</w:t>
      </w:r>
    </w:p>
    <w:p w14:paraId="14446E28" w14:textId="16D5303C" w:rsidR="00F241A2" w:rsidRPr="009705E5" w:rsidRDefault="00871563" w:rsidP="008F4341">
      <w:pPr>
        <w:pStyle w:val="PSubheading2"/>
      </w:pPr>
      <w:bookmarkStart w:id="44" w:name="_Toc211352753"/>
      <w:bookmarkStart w:id="45" w:name="_Toc212408231"/>
      <w:r>
        <w:t>2</w:t>
      </w:r>
      <w:r w:rsidR="008F4341">
        <w:t>.2</w:t>
      </w:r>
      <w:r>
        <w:t>.2</w:t>
      </w:r>
      <w:r w:rsidR="008F4341">
        <w:t xml:space="preserve"> </w:t>
      </w:r>
      <w:r w:rsidR="00F241A2" w:rsidRPr="009705E5">
        <w:t>Devising the Coordinated QA Scope of Work (The "What")</w:t>
      </w:r>
      <w:bookmarkEnd w:id="44"/>
      <w:bookmarkEnd w:id="45"/>
    </w:p>
    <w:p w14:paraId="2042B2B9" w14:textId="77777777" w:rsidR="00F241A2" w:rsidRPr="00FA11F9" w:rsidRDefault="00F241A2" w:rsidP="00F62AE1">
      <w:pPr>
        <w:pStyle w:val="PBodytext"/>
      </w:pPr>
      <w:r w:rsidRPr="00FA11F9">
        <w:t xml:space="preserve">To address the RFP requirement to manage our scope of work, we do not simply rely on the contract; we establish </w:t>
      </w:r>
      <w:r w:rsidRPr="00FA11F9">
        <w:rPr>
          <w:b/>
          <w:bCs/>
        </w:rPr>
        <w:t>Scope Boundaries</w:t>
      </w:r>
      <w:r w:rsidRPr="00FA11F9">
        <w:t xml:space="preserve"> with other contractors.</w:t>
      </w:r>
    </w:p>
    <w:p w14:paraId="39CF33E8" w14:textId="0CACCA84" w:rsidR="00F241A2" w:rsidRPr="00F62AE1" w:rsidRDefault="00F241A2" w:rsidP="00F62AE1">
      <w:pPr>
        <w:pStyle w:val="PBodytext"/>
        <w:rPr>
          <w:i/>
          <w:iCs/>
          <w:color w:val="0070C0"/>
        </w:rPr>
      </w:pPr>
      <w:r w:rsidRPr="00F62AE1">
        <w:rPr>
          <w:i/>
          <w:iCs/>
          <w:color w:val="0070C0"/>
        </w:rPr>
        <w:t>Scope Boundary Mapping (SBM)</w:t>
      </w:r>
    </w:p>
    <w:p w14:paraId="5D0716CF" w14:textId="472D308E" w:rsidR="00F241A2" w:rsidRPr="00FA11F9" w:rsidRDefault="00F241A2" w:rsidP="00F62AE1">
      <w:pPr>
        <w:pStyle w:val="PBodytext"/>
      </w:pPr>
      <w:r w:rsidRPr="00FA11F9">
        <w:t xml:space="preserve">Upon contract award, we will initiate a </w:t>
      </w:r>
      <w:r w:rsidRPr="00715E5D">
        <w:t xml:space="preserve">Scope Boundary Mapping (SBM) </w:t>
      </w:r>
      <w:r w:rsidR="00715E5D">
        <w:t>w</w:t>
      </w:r>
      <w:r w:rsidRPr="00715E5D">
        <w:t>orkshop with</w:t>
      </w:r>
      <w:r w:rsidRPr="00FA11F9">
        <w:t xml:space="preserve"> all major contractors and the Consortium PMO. The SBM process defines:</w:t>
      </w:r>
    </w:p>
    <w:p w14:paraId="7402E0A2" w14:textId="77777777" w:rsidR="00F241A2" w:rsidRPr="00526280" w:rsidRDefault="00F241A2" w:rsidP="0065384C">
      <w:pPr>
        <w:pStyle w:val="PBodytext"/>
        <w:numPr>
          <w:ilvl w:val="0"/>
          <w:numId w:val="9"/>
        </w:numPr>
        <w:ind w:left="450"/>
      </w:pPr>
      <w:r w:rsidRPr="00FA11F9">
        <w:rPr>
          <w:b/>
          <w:bCs/>
        </w:rPr>
        <w:t>Overlap Zones:</w:t>
      </w:r>
      <w:r w:rsidRPr="00FA11F9">
        <w:t xml:space="preserve"> Areas where QA review intersects with a contractor's internal QA or verification (e.g., unit test coverage). </w:t>
      </w:r>
      <w:r w:rsidRPr="00526280">
        <w:t>Our role is oversight and validation of the process, not execution.</w:t>
      </w:r>
    </w:p>
    <w:p w14:paraId="2D709419" w14:textId="77777777" w:rsidR="00F241A2" w:rsidRPr="00FA11F9" w:rsidRDefault="00F241A2" w:rsidP="0065384C">
      <w:pPr>
        <w:pStyle w:val="PBodytext"/>
        <w:numPr>
          <w:ilvl w:val="0"/>
          <w:numId w:val="9"/>
        </w:numPr>
        <w:ind w:left="450"/>
      </w:pPr>
      <w:r w:rsidRPr="00FA11F9">
        <w:rPr>
          <w:b/>
          <w:bCs/>
        </w:rPr>
        <w:t>Hand-off Points:</w:t>
      </w:r>
      <w:r w:rsidRPr="00FA11F9">
        <w:t xml:space="preserve"> The precise documents, code drops, or environments that transition from another contractor's control to our QA review queue. These points must </w:t>
      </w:r>
      <w:r w:rsidRPr="00526280">
        <w:t>be formally signed off by the originating</w:t>
      </w:r>
      <w:r w:rsidRPr="00FA11F9">
        <w:t xml:space="preserve"> contractor.</w:t>
      </w:r>
    </w:p>
    <w:p w14:paraId="52EE56A0" w14:textId="77777777" w:rsidR="00F241A2" w:rsidRPr="00526280" w:rsidRDefault="00F241A2" w:rsidP="0065384C">
      <w:pPr>
        <w:pStyle w:val="PBodytext"/>
        <w:numPr>
          <w:ilvl w:val="0"/>
          <w:numId w:val="9"/>
        </w:numPr>
        <w:ind w:left="450"/>
      </w:pPr>
      <w:r w:rsidRPr="00FA11F9">
        <w:rPr>
          <w:b/>
          <w:bCs/>
        </w:rPr>
        <w:lastRenderedPageBreak/>
        <w:t>Gaps:</w:t>
      </w:r>
      <w:r w:rsidRPr="00FA11F9">
        <w:t xml:space="preserve"> Areas where no contractor has explicit ownership, which we will flag for the Consortium PMO to </w:t>
      </w:r>
      <w:r w:rsidRPr="00526280">
        <w:t>assign. The SBM ensures that no single quality area is neglected due to ambiguity.</w:t>
      </w:r>
    </w:p>
    <w:p w14:paraId="1C7E2646" w14:textId="16AD6B27" w:rsidR="00F241A2" w:rsidRPr="00F62AE1" w:rsidRDefault="00F241A2" w:rsidP="00F62AE1">
      <w:pPr>
        <w:pStyle w:val="PBodytext"/>
        <w:rPr>
          <w:i/>
          <w:iCs/>
          <w:color w:val="0070C0"/>
        </w:rPr>
      </w:pPr>
      <w:r w:rsidRPr="00F62AE1">
        <w:rPr>
          <w:i/>
          <w:iCs/>
          <w:color w:val="0070C0"/>
        </w:rPr>
        <w:t>Detailed Work Schedule Integration (QA-D02)</w:t>
      </w:r>
    </w:p>
    <w:p w14:paraId="2E8EFF5B" w14:textId="77777777" w:rsidR="00F241A2" w:rsidRPr="00FA11F9" w:rsidRDefault="00F241A2" w:rsidP="00F62AE1">
      <w:pPr>
        <w:pStyle w:val="PBodytext"/>
      </w:pPr>
      <w:r w:rsidRPr="00FA11F9">
        <w:t xml:space="preserve">Our </w:t>
      </w:r>
      <w:r w:rsidRPr="00741B05">
        <w:t>QA Work Schedule (QA-D02) is not a standalone document. It is a living, integrated schedule that is directly linked to the integrated master schedules of the M&amp;O and Infrastructure</w:t>
      </w:r>
      <w:r w:rsidRPr="00FA11F9">
        <w:t xml:space="preserve"> contractors.</w:t>
      </w:r>
    </w:p>
    <w:p w14:paraId="3EE71B2D" w14:textId="77777777" w:rsidR="00F241A2" w:rsidRPr="00741B05" w:rsidRDefault="00F241A2" w:rsidP="00FA56E0">
      <w:pPr>
        <w:pStyle w:val="PBulletlevel1"/>
      </w:pPr>
      <w:r w:rsidRPr="00FA11F9">
        <w:t xml:space="preserve">We use </w:t>
      </w:r>
      <w:r w:rsidRPr="00741B05">
        <w:t>a predecessor-successor relationship model where a QA task (e.g., "Review of Technical Design Document") is a successor to the M&amp;O contractor's "Finalize TDD" task.</w:t>
      </w:r>
    </w:p>
    <w:p w14:paraId="430A7460" w14:textId="77777777" w:rsidR="00F241A2" w:rsidRPr="00FA11F9" w:rsidRDefault="00F241A2" w:rsidP="00FA56E0">
      <w:pPr>
        <w:pStyle w:val="PBulletlevel1"/>
      </w:pPr>
      <w:r w:rsidRPr="00741B05">
        <w:t>This model is updated weekly and reviewed bi-weekly in a Joint Scheduling Synchronization Meeting to proactively</w:t>
      </w:r>
      <w:r w:rsidRPr="00FA11F9">
        <w:t xml:space="preserve"> identify potential schedule variance or resource conflicts.</w:t>
      </w:r>
    </w:p>
    <w:p w14:paraId="031F575A" w14:textId="37083C52" w:rsidR="00F241A2" w:rsidRPr="00AA2E4B" w:rsidRDefault="00B6116B" w:rsidP="0042313E">
      <w:pPr>
        <w:pStyle w:val="PSubheading1"/>
      </w:pPr>
      <w:bookmarkStart w:id="46" w:name="_Toc211352754"/>
      <w:bookmarkStart w:id="47" w:name="_Toc212408232"/>
      <w:bookmarkStart w:id="48" w:name="_Toc212453740"/>
      <w:r>
        <w:t>2</w:t>
      </w:r>
      <w:r w:rsidR="006759FF">
        <w:t xml:space="preserve">.3 </w:t>
      </w:r>
      <w:r w:rsidR="00F241A2" w:rsidRPr="00AA2E4B">
        <w:t>Ensuring Understanding: The Collaborative Agreement of Roles</w:t>
      </w:r>
      <w:bookmarkEnd w:id="46"/>
      <w:bookmarkEnd w:id="47"/>
      <w:bookmarkEnd w:id="48"/>
    </w:p>
    <w:p w14:paraId="6466CE51" w14:textId="77777777" w:rsidR="00F241A2" w:rsidRPr="00FA11F9" w:rsidRDefault="00F241A2" w:rsidP="00B81847">
      <w:pPr>
        <w:pStyle w:val="PBodytext"/>
      </w:pPr>
      <w:r w:rsidRPr="00FA11F9">
        <w:t xml:space="preserve">To ensure a "collaborative agreement of the roles and responsibilities" as required, we rely </w:t>
      </w:r>
      <w:r w:rsidRPr="00741B05">
        <w:t>on formal, documented mechanisms that</w:t>
      </w:r>
      <w:r w:rsidRPr="00FA11F9">
        <w:t xml:space="preserve"> leave no room for misunderstanding.</w:t>
      </w:r>
    </w:p>
    <w:p w14:paraId="5705E33A" w14:textId="4C13A4F0" w:rsidR="00F241A2" w:rsidRPr="005045B5" w:rsidRDefault="0042313E" w:rsidP="0042313E">
      <w:pPr>
        <w:pStyle w:val="PSubheading2"/>
      </w:pPr>
      <w:bookmarkStart w:id="49" w:name="_Toc211352755"/>
      <w:bookmarkStart w:id="50" w:name="_Toc212408233"/>
      <w:r>
        <w:t xml:space="preserve">2.3.1 </w:t>
      </w:r>
      <w:r w:rsidR="00F241A2" w:rsidRPr="005045B5">
        <w:t>Interface Control Documents (ICDs)</w:t>
      </w:r>
      <w:bookmarkEnd w:id="49"/>
      <w:bookmarkEnd w:id="50"/>
    </w:p>
    <w:p w14:paraId="17EB04D6" w14:textId="77777777" w:rsidR="00F241A2" w:rsidRPr="00FA11F9" w:rsidRDefault="00F241A2" w:rsidP="00B81847">
      <w:pPr>
        <w:pStyle w:val="PBodytext"/>
      </w:pPr>
      <w:r w:rsidRPr="00FA11F9">
        <w:t xml:space="preserve">We will develop formal, lightweight </w:t>
      </w:r>
      <w:r w:rsidRPr="00FA11F9">
        <w:rPr>
          <w:b/>
          <w:bCs/>
        </w:rPr>
        <w:t>Interface Control Documents (ICDs)</w:t>
      </w:r>
      <w:r w:rsidRPr="00FA11F9">
        <w:t xml:space="preserve"> for the most critical inter-contractor functions, such as:</w:t>
      </w:r>
    </w:p>
    <w:p w14:paraId="2E253446" w14:textId="77777777" w:rsidR="00F241A2" w:rsidRPr="00FA11F9" w:rsidRDefault="00F241A2" w:rsidP="00FA56E0">
      <w:pPr>
        <w:pStyle w:val="PBulletlevel1"/>
      </w:pPr>
      <w:r w:rsidRPr="00FA11F9">
        <w:rPr>
          <w:b/>
          <w:bCs/>
        </w:rPr>
        <w:t>ICD-QA/M&amp;O-SCR:</w:t>
      </w:r>
      <w:r w:rsidRPr="00FA11F9">
        <w:t xml:space="preserve"> Defining the acceptance criteria, documentation completeness, and review timeline for QA involvement in the System Change Request (SCR) lifecycle.</w:t>
      </w:r>
    </w:p>
    <w:p w14:paraId="719729D4" w14:textId="417E9B8F" w:rsidR="00C30E93" w:rsidRDefault="00F241A2" w:rsidP="00FA56E0">
      <w:pPr>
        <w:pStyle w:val="PBulletlevel1"/>
      </w:pPr>
      <w:r w:rsidRPr="00FA11F9">
        <w:rPr>
          <w:b/>
          <w:bCs/>
        </w:rPr>
        <w:t>ICD-QA/INFRA-ENV:</w:t>
      </w:r>
      <w:r w:rsidRPr="00FA11F9">
        <w:t xml:space="preserve"> Specifying the standards, timelines, access protocols, and data provisioning requirements for the </w:t>
      </w:r>
      <w:proofErr w:type="gramStart"/>
      <w:r w:rsidRPr="00FA11F9">
        <w:t>Infrastructure</w:t>
      </w:r>
      <w:proofErr w:type="gramEnd"/>
      <w:r w:rsidRPr="00FA11F9">
        <w:t xml:space="preserve"> team to support QA test environments.</w:t>
      </w:r>
    </w:p>
    <w:p w14:paraId="797D3C8B" w14:textId="53EA4446" w:rsidR="005045B5" w:rsidRDefault="005045B5" w:rsidP="00AA00AC">
      <w:pPr>
        <w:pStyle w:val="Caption"/>
      </w:pPr>
      <w:bookmarkStart w:id="51" w:name="_Toc212459850"/>
      <w:r>
        <w:t xml:space="preserve">Table </w:t>
      </w:r>
      <w:fldSimple w:instr=" SEQ Table \* ARABIC ">
        <w:r w:rsidR="00905D7D">
          <w:rPr>
            <w:noProof/>
          </w:rPr>
          <w:t>4</w:t>
        </w:r>
      </w:fldSimple>
      <w:r>
        <w:t xml:space="preserve">. Sample </w:t>
      </w:r>
      <w:r w:rsidRPr="005045B5">
        <w:t>ICD-QA/M&amp;O-SCR Acceptance Checklist</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1328"/>
        <w:gridCol w:w="3077"/>
        <w:gridCol w:w="1890"/>
        <w:gridCol w:w="1800"/>
        <w:gridCol w:w="1255"/>
      </w:tblGrid>
      <w:tr w:rsidR="005045B5" w14:paraId="77DEA396" w14:textId="0724E2A5" w:rsidTr="005238BD">
        <w:tc>
          <w:tcPr>
            <w:tcW w:w="1328" w:type="dxa"/>
            <w:shd w:val="clear" w:color="auto" w:fill="C5E9FE" w:themeFill="accent3" w:themeFillTint="33"/>
          </w:tcPr>
          <w:p w14:paraId="6E0F8EC3" w14:textId="4B535973" w:rsidR="005045B5" w:rsidRPr="004571DD" w:rsidRDefault="005045B5" w:rsidP="00C40ACC">
            <w:pPr>
              <w:pStyle w:val="PTablebodytext"/>
              <w:rPr>
                <w:b/>
                <w:bCs/>
              </w:rPr>
            </w:pPr>
            <w:r w:rsidRPr="005045B5">
              <w:rPr>
                <w:b/>
                <w:bCs/>
              </w:rPr>
              <w:t>Control ID</w:t>
            </w:r>
          </w:p>
        </w:tc>
        <w:tc>
          <w:tcPr>
            <w:tcW w:w="3077" w:type="dxa"/>
            <w:shd w:val="clear" w:color="auto" w:fill="C5E9FE" w:themeFill="accent3" w:themeFillTint="33"/>
          </w:tcPr>
          <w:p w14:paraId="65E4B33E" w14:textId="33EE5B6C" w:rsidR="005045B5" w:rsidRPr="004571DD" w:rsidRDefault="005045B5" w:rsidP="00C40ACC">
            <w:pPr>
              <w:pStyle w:val="PTablebodytext"/>
              <w:rPr>
                <w:b/>
                <w:bCs/>
              </w:rPr>
            </w:pPr>
            <w:r w:rsidRPr="005045B5">
              <w:rPr>
                <w:b/>
                <w:bCs/>
              </w:rPr>
              <w:t>Acceptance Criterion</w:t>
            </w:r>
          </w:p>
        </w:tc>
        <w:tc>
          <w:tcPr>
            <w:tcW w:w="1890" w:type="dxa"/>
            <w:shd w:val="clear" w:color="auto" w:fill="C5E9FE" w:themeFill="accent3" w:themeFillTint="33"/>
          </w:tcPr>
          <w:p w14:paraId="11BD3AA7" w14:textId="4D395D1C" w:rsidR="005045B5" w:rsidRPr="004571DD" w:rsidRDefault="005045B5" w:rsidP="00C40ACC">
            <w:pPr>
              <w:pStyle w:val="PTablebodytext"/>
              <w:rPr>
                <w:b/>
                <w:bCs/>
              </w:rPr>
            </w:pPr>
            <w:r>
              <w:rPr>
                <w:b/>
                <w:bCs/>
              </w:rPr>
              <w:t>Responsibility</w:t>
            </w:r>
          </w:p>
        </w:tc>
        <w:tc>
          <w:tcPr>
            <w:tcW w:w="1800" w:type="dxa"/>
            <w:shd w:val="clear" w:color="auto" w:fill="C5E9FE" w:themeFill="accent3" w:themeFillTint="33"/>
          </w:tcPr>
          <w:p w14:paraId="237FC614" w14:textId="192DE158" w:rsidR="005045B5" w:rsidRPr="004571DD" w:rsidRDefault="005045B5" w:rsidP="00C40ACC">
            <w:pPr>
              <w:pStyle w:val="PTablebodytext"/>
              <w:rPr>
                <w:b/>
                <w:bCs/>
              </w:rPr>
            </w:pPr>
            <w:r w:rsidRPr="005045B5">
              <w:rPr>
                <w:b/>
                <w:bCs/>
              </w:rPr>
              <w:t>Acceptance Gate</w:t>
            </w:r>
          </w:p>
        </w:tc>
        <w:tc>
          <w:tcPr>
            <w:tcW w:w="1255" w:type="dxa"/>
            <w:shd w:val="clear" w:color="auto" w:fill="C5E9FE" w:themeFill="accent3" w:themeFillTint="33"/>
          </w:tcPr>
          <w:p w14:paraId="2D177AD5" w14:textId="4E1F0D7C" w:rsidR="005045B5" w:rsidRPr="00D73176" w:rsidRDefault="005045B5" w:rsidP="00C40ACC">
            <w:pPr>
              <w:pStyle w:val="PTablebodytext"/>
              <w:rPr>
                <w:b/>
                <w:bCs/>
              </w:rPr>
            </w:pPr>
            <w:r w:rsidRPr="005045B5">
              <w:rPr>
                <w:b/>
                <w:bCs/>
              </w:rPr>
              <w:t>Sign-off Required</w:t>
            </w:r>
          </w:p>
        </w:tc>
      </w:tr>
      <w:tr w:rsidR="005045B5" w14:paraId="12D43B6D" w14:textId="108AD6B4" w:rsidTr="005238BD">
        <w:tc>
          <w:tcPr>
            <w:tcW w:w="1328" w:type="dxa"/>
          </w:tcPr>
          <w:p w14:paraId="3336A5C8" w14:textId="327BCED7" w:rsidR="005045B5" w:rsidRPr="004571DD" w:rsidRDefault="005045B5" w:rsidP="00C40ACC">
            <w:pPr>
              <w:pStyle w:val="PTablebodytext"/>
              <w:rPr>
                <w:b/>
                <w:bCs/>
              </w:rPr>
            </w:pPr>
            <w:r w:rsidRPr="005045B5">
              <w:rPr>
                <w:b/>
                <w:bCs/>
              </w:rPr>
              <w:t>SCR-ICD-1.1</w:t>
            </w:r>
          </w:p>
        </w:tc>
        <w:tc>
          <w:tcPr>
            <w:tcW w:w="3077" w:type="dxa"/>
          </w:tcPr>
          <w:p w14:paraId="5282BFE6" w14:textId="681A3A78" w:rsidR="005045B5" w:rsidRDefault="005045B5" w:rsidP="00C40ACC">
            <w:pPr>
              <w:pStyle w:val="PTablebodytext"/>
            </w:pPr>
            <w:r w:rsidRPr="005045B5">
              <w:t>Functional Requirements Traceability Matrix (RTM) is updated and final</w:t>
            </w:r>
            <w:r w:rsidR="00C04F3B">
              <w:t>.</w:t>
            </w:r>
          </w:p>
        </w:tc>
        <w:tc>
          <w:tcPr>
            <w:tcW w:w="1890" w:type="dxa"/>
          </w:tcPr>
          <w:p w14:paraId="7D08B703" w14:textId="05AA4C80" w:rsidR="005045B5" w:rsidRDefault="00C04F3B" w:rsidP="00C40ACC">
            <w:pPr>
              <w:pStyle w:val="PTablebodytext"/>
            </w:pPr>
            <w:r w:rsidRPr="00C04F3B">
              <w:t>M&amp;O Contractor</w:t>
            </w:r>
          </w:p>
        </w:tc>
        <w:tc>
          <w:tcPr>
            <w:tcW w:w="1800" w:type="dxa"/>
          </w:tcPr>
          <w:p w14:paraId="5261F3D6" w14:textId="417B6982" w:rsidR="005045B5" w:rsidRDefault="00C04F3B" w:rsidP="00C40ACC">
            <w:pPr>
              <w:pStyle w:val="PTablebodytext"/>
            </w:pPr>
            <w:r w:rsidRPr="00C04F3B">
              <w:t>QA Review Commencement</w:t>
            </w:r>
          </w:p>
        </w:tc>
        <w:tc>
          <w:tcPr>
            <w:tcW w:w="1255" w:type="dxa"/>
          </w:tcPr>
          <w:p w14:paraId="395B73EF" w14:textId="14C6B61E" w:rsidR="005045B5" w:rsidRPr="00645F00" w:rsidRDefault="00C04F3B" w:rsidP="00C40ACC">
            <w:pPr>
              <w:pStyle w:val="PTablebodytext"/>
            </w:pPr>
            <w:r>
              <w:t>M&amp;O PM</w:t>
            </w:r>
          </w:p>
        </w:tc>
      </w:tr>
      <w:tr w:rsidR="00E36AEF" w14:paraId="24A375CC" w14:textId="6C7FAA78" w:rsidTr="005238BD">
        <w:tc>
          <w:tcPr>
            <w:tcW w:w="1328" w:type="dxa"/>
          </w:tcPr>
          <w:p w14:paraId="72F8808A" w14:textId="37C2DEE8" w:rsidR="00E36AEF" w:rsidRPr="004571DD" w:rsidRDefault="00E36AEF" w:rsidP="00E36AEF">
            <w:pPr>
              <w:pStyle w:val="PTablebodytext"/>
              <w:rPr>
                <w:b/>
                <w:bCs/>
              </w:rPr>
            </w:pPr>
            <w:r w:rsidRPr="00C83E52">
              <w:rPr>
                <w:b/>
                <w:bCs/>
              </w:rPr>
              <w:t>SCR-ICD-1.2</w:t>
            </w:r>
          </w:p>
        </w:tc>
        <w:tc>
          <w:tcPr>
            <w:tcW w:w="3077" w:type="dxa"/>
          </w:tcPr>
          <w:p w14:paraId="426813F6" w14:textId="319A4003" w:rsidR="00E36AEF" w:rsidRDefault="00E36AEF" w:rsidP="00E36AEF">
            <w:pPr>
              <w:pStyle w:val="PTablebodytext"/>
            </w:pPr>
            <w:r w:rsidRPr="00F82291">
              <w:t xml:space="preserve">Unit and System Test results (internal to M&amp;O) are </w:t>
            </w:r>
            <w:proofErr w:type="gramStart"/>
            <w:r w:rsidRPr="00F82291">
              <w:t>submitted</w:t>
            </w:r>
            <w:proofErr w:type="gramEnd"/>
            <w:r w:rsidRPr="00F82291">
              <w:t xml:space="preserve"> and pass rate is </w:t>
            </w:r>
            <w:r w:rsidRPr="009836A7">
              <w:t>95%.</w:t>
            </w:r>
          </w:p>
        </w:tc>
        <w:tc>
          <w:tcPr>
            <w:tcW w:w="1890" w:type="dxa"/>
          </w:tcPr>
          <w:p w14:paraId="2DD29883" w14:textId="2A035A1A" w:rsidR="00E36AEF" w:rsidRDefault="00E36AEF" w:rsidP="00E36AEF">
            <w:pPr>
              <w:pStyle w:val="PTablebodytext"/>
            </w:pPr>
            <w:r w:rsidRPr="00C04F3B">
              <w:t>M&amp;O Contractor</w:t>
            </w:r>
          </w:p>
        </w:tc>
        <w:tc>
          <w:tcPr>
            <w:tcW w:w="1800" w:type="dxa"/>
          </w:tcPr>
          <w:p w14:paraId="0331B2C2" w14:textId="06DA635F" w:rsidR="00E36AEF" w:rsidRDefault="00E36AEF" w:rsidP="00E36AEF">
            <w:pPr>
              <w:pStyle w:val="PTablebodytext"/>
            </w:pPr>
            <w:r w:rsidRPr="00C04F3B">
              <w:t>QA Review Commencement</w:t>
            </w:r>
          </w:p>
        </w:tc>
        <w:tc>
          <w:tcPr>
            <w:tcW w:w="1255" w:type="dxa"/>
          </w:tcPr>
          <w:p w14:paraId="78BBAB96" w14:textId="74EA9853" w:rsidR="00E36AEF" w:rsidRPr="00645F00" w:rsidRDefault="00E36AEF" w:rsidP="00E36AEF">
            <w:pPr>
              <w:pStyle w:val="PTablebodytext"/>
            </w:pPr>
            <w:r>
              <w:t>M&amp;O Test Lead</w:t>
            </w:r>
          </w:p>
        </w:tc>
      </w:tr>
      <w:tr w:rsidR="00FB6DD1" w14:paraId="5E665AD8" w14:textId="3BD60F2F" w:rsidTr="005238BD">
        <w:tc>
          <w:tcPr>
            <w:tcW w:w="1328" w:type="dxa"/>
          </w:tcPr>
          <w:p w14:paraId="2DEAEB3B" w14:textId="735C9191" w:rsidR="00FB6DD1" w:rsidRPr="004571DD" w:rsidRDefault="00FB6DD1" w:rsidP="00FB6DD1">
            <w:pPr>
              <w:pStyle w:val="PTablebodytext"/>
              <w:rPr>
                <w:b/>
                <w:bCs/>
              </w:rPr>
            </w:pPr>
            <w:r w:rsidRPr="00E36AEF">
              <w:rPr>
                <w:b/>
                <w:bCs/>
              </w:rPr>
              <w:t>SCR-ICD-1.3</w:t>
            </w:r>
          </w:p>
        </w:tc>
        <w:tc>
          <w:tcPr>
            <w:tcW w:w="3077" w:type="dxa"/>
          </w:tcPr>
          <w:p w14:paraId="284EF1EE" w14:textId="146EF12B" w:rsidR="00FB6DD1" w:rsidRDefault="00FB6DD1" w:rsidP="00FB6DD1">
            <w:pPr>
              <w:pStyle w:val="PTablebodytext"/>
            </w:pPr>
            <w:r w:rsidRPr="00E36AEF">
              <w:t>Technical Design Document (TDD) is finalized and includes security</w:t>
            </w:r>
            <w:r>
              <w:t xml:space="preserve"> </w:t>
            </w:r>
            <w:r w:rsidRPr="00B928BA">
              <w:rPr>
                <w:lang w:val="en-IN"/>
              </w:rPr>
              <w:t>impact assessment</w:t>
            </w:r>
            <w:r>
              <w:rPr>
                <w:lang w:val="en-IN"/>
              </w:rPr>
              <w:t>.</w:t>
            </w:r>
          </w:p>
        </w:tc>
        <w:tc>
          <w:tcPr>
            <w:tcW w:w="1890" w:type="dxa"/>
          </w:tcPr>
          <w:p w14:paraId="77A3F37A" w14:textId="6F28CA36" w:rsidR="00FB6DD1" w:rsidRDefault="00FB6DD1" w:rsidP="00FB6DD1">
            <w:pPr>
              <w:pStyle w:val="PTablebodytext"/>
            </w:pPr>
            <w:r w:rsidRPr="00C04F3B">
              <w:t>M&amp;O Contractor</w:t>
            </w:r>
          </w:p>
        </w:tc>
        <w:tc>
          <w:tcPr>
            <w:tcW w:w="1800" w:type="dxa"/>
          </w:tcPr>
          <w:p w14:paraId="67C07C1D" w14:textId="2BDB90E2" w:rsidR="00FB6DD1" w:rsidRDefault="00FB6DD1" w:rsidP="00FB6DD1">
            <w:pPr>
              <w:pStyle w:val="PTablebodytext"/>
            </w:pPr>
            <w:r w:rsidRPr="00C04F3B">
              <w:t>QA Review Commencement</w:t>
            </w:r>
          </w:p>
        </w:tc>
        <w:tc>
          <w:tcPr>
            <w:tcW w:w="1255" w:type="dxa"/>
          </w:tcPr>
          <w:p w14:paraId="1E115179" w14:textId="1ED38971" w:rsidR="00FB6DD1" w:rsidRPr="00645F00" w:rsidRDefault="00FB6DD1" w:rsidP="00FB6DD1">
            <w:pPr>
              <w:pStyle w:val="PTablebodytext"/>
            </w:pPr>
            <w:r>
              <w:t>M&amp;O Architect</w:t>
            </w:r>
          </w:p>
        </w:tc>
      </w:tr>
      <w:tr w:rsidR="005045B5" w14:paraId="14DD8454" w14:textId="4B6DD1BB" w:rsidTr="005238BD">
        <w:tc>
          <w:tcPr>
            <w:tcW w:w="1328" w:type="dxa"/>
          </w:tcPr>
          <w:p w14:paraId="17B80968" w14:textId="3C9C23EF" w:rsidR="005045B5" w:rsidRPr="004571DD" w:rsidRDefault="00FB6DD1" w:rsidP="00C40ACC">
            <w:pPr>
              <w:pStyle w:val="PTablebodytext"/>
              <w:rPr>
                <w:b/>
                <w:bCs/>
              </w:rPr>
            </w:pPr>
            <w:r w:rsidRPr="00FB6DD1">
              <w:rPr>
                <w:b/>
                <w:bCs/>
              </w:rPr>
              <w:t>SCR-ICD-2.1</w:t>
            </w:r>
          </w:p>
        </w:tc>
        <w:tc>
          <w:tcPr>
            <w:tcW w:w="3077" w:type="dxa"/>
          </w:tcPr>
          <w:p w14:paraId="0A4D94B4" w14:textId="67CADA11" w:rsidR="005045B5" w:rsidRDefault="005238BD" w:rsidP="00C40ACC">
            <w:pPr>
              <w:pStyle w:val="PTablebodytext"/>
            </w:pPr>
            <w:r w:rsidRPr="005238BD">
              <w:t>QA completes review of submitted artifacts and logs any non-conformance (NC).</w:t>
            </w:r>
          </w:p>
        </w:tc>
        <w:tc>
          <w:tcPr>
            <w:tcW w:w="1890" w:type="dxa"/>
          </w:tcPr>
          <w:p w14:paraId="5D4E8086" w14:textId="4BF2A6B5" w:rsidR="005045B5" w:rsidRDefault="005238BD" w:rsidP="00C40ACC">
            <w:pPr>
              <w:pStyle w:val="PTablebodytext"/>
            </w:pPr>
            <w:r>
              <w:t>QA Team</w:t>
            </w:r>
          </w:p>
        </w:tc>
        <w:tc>
          <w:tcPr>
            <w:tcW w:w="1800" w:type="dxa"/>
          </w:tcPr>
          <w:p w14:paraId="27A58B4B" w14:textId="10D358C5" w:rsidR="005045B5" w:rsidRDefault="005238BD" w:rsidP="00C40ACC">
            <w:pPr>
              <w:pStyle w:val="PTablebodytext"/>
            </w:pPr>
            <w:r w:rsidRPr="005238BD">
              <w:t>QA Review Completion</w:t>
            </w:r>
          </w:p>
        </w:tc>
        <w:tc>
          <w:tcPr>
            <w:tcW w:w="1255" w:type="dxa"/>
          </w:tcPr>
          <w:p w14:paraId="4F13E101" w14:textId="71636C05" w:rsidR="005045B5" w:rsidRPr="00645F00" w:rsidRDefault="005238BD" w:rsidP="00C40ACC">
            <w:pPr>
              <w:pStyle w:val="PTablebodytext"/>
            </w:pPr>
            <w:r>
              <w:t>QA Lead</w:t>
            </w:r>
          </w:p>
        </w:tc>
      </w:tr>
      <w:tr w:rsidR="0065384C" w14:paraId="426B2B7C" w14:textId="77777777" w:rsidTr="00170FA9">
        <w:tc>
          <w:tcPr>
            <w:tcW w:w="1328" w:type="dxa"/>
            <w:shd w:val="clear" w:color="auto" w:fill="C5E9FE" w:themeFill="accent3" w:themeFillTint="33"/>
          </w:tcPr>
          <w:p w14:paraId="1CB85DE4" w14:textId="491E9A0A" w:rsidR="0065384C" w:rsidRPr="005238BD" w:rsidRDefault="0065384C" w:rsidP="0065384C">
            <w:pPr>
              <w:pStyle w:val="PTablebodytext"/>
              <w:rPr>
                <w:b/>
                <w:bCs/>
              </w:rPr>
            </w:pPr>
            <w:r w:rsidRPr="005045B5">
              <w:rPr>
                <w:b/>
                <w:bCs/>
              </w:rPr>
              <w:lastRenderedPageBreak/>
              <w:t>Control ID</w:t>
            </w:r>
          </w:p>
        </w:tc>
        <w:tc>
          <w:tcPr>
            <w:tcW w:w="3077" w:type="dxa"/>
            <w:shd w:val="clear" w:color="auto" w:fill="C5E9FE" w:themeFill="accent3" w:themeFillTint="33"/>
          </w:tcPr>
          <w:p w14:paraId="67F6AA99" w14:textId="36084A34" w:rsidR="0065384C" w:rsidRPr="005238BD" w:rsidRDefault="0065384C" w:rsidP="0065384C">
            <w:pPr>
              <w:pStyle w:val="PTablebodytext"/>
            </w:pPr>
            <w:r w:rsidRPr="005045B5">
              <w:rPr>
                <w:b/>
                <w:bCs/>
              </w:rPr>
              <w:t>Acceptance Criterion</w:t>
            </w:r>
          </w:p>
        </w:tc>
        <w:tc>
          <w:tcPr>
            <w:tcW w:w="1890" w:type="dxa"/>
            <w:shd w:val="clear" w:color="auto" w:fill="C5E9FE" w:themeFill="accent3" w:themeFillTint="33"/>
          </w:tcPr>
          <w:p w14:paraId="7CFBA750" w14:textId="77136BD4" w:rsidR="0065384C" w:rsidRPr="005238BD" w:rsidRDefault="0065384C" w:rsidP="0065384C">
            <w:pPr>
              <w:pStyle w:val="PTablebodytext"/>
            </w:pPr>
            <w:r>
              <w:rPr>
                <w:b/>
                <w:bCs/>
              </w:rPr>
              <w:t>Responsibility</w:t>
            </w:r>
          </w:p>
        </w:tc>
        <w:tc>
          <w:tcPr>
            <w:tcW w:w="1800" w:type="dxa"/>
            <w:shd w:val="clear" w:color="auto" w:fill="C5E9FE" w:themeFill="accent3" w:themeFillTint="33"/>
          </w:tcPr>
          <w:p w14:paraId="5D4EB24E" w14:textId="3F1C9409" w:rsidR="0065384C" w:rsidRPr="005238BD" w:rsidRDefault="0065384C" w:rsidP="0065384C">
            <w:pPr>
              <w:pStyle w:val="PTablebodytext"/>
            </w:pPr>
            <w:r w:rsidRPr="005045B5">
              <w:rPr>
                <w:b/>
                <w:bCs/>
              </w:rPr>
              <w:t>Acceptance Gate</w:t>
            </w:r>
          </w:p>
        </w:tc>
        <w:tc>
          <w:tcPr>
            <w:tcW w:w="1255" w:type="dxa"/>
            <w:shd w:val="clear" w:color="auto" w:fill="C5E9FE" w:themeFill="accent3" w:themeFillTint="33"/>
          </w:tcPr>
          <w:p w14:paraId="2F1B391F" w14:textId="4667E606" w:rsidR="0065384C" w:rsidRDefault="0065384C" w:rsidP="0065384C">
            <w:pPr>
              <w:pStyle w:val="PTablebodytext"/>
            </w:pPr>
            <w:r w:rsidRPr="005045B5">
              <w:rPr>
                <w:b/>
                <w:bCs/>
              </w:rPr>
              <w:t>Sign-off Required</w:t>
            </w:r>
          </w:p>
        </w:tc>
      </w:tr>
      <w:tr w:rsidR="005238BD" w14:paraId="7CA54B85" w14:textId="77777777" w:rsidTr="005238BD">
        <w:tc>
          <w:tcPr>
            <w:tcW w:w="1328" w:type="dxa"/>
          </w:tcPr>
          <w:p w14:paraId="5595D43D" w14:textId="306E887A" w:rsidR="005238BD" w:rsidRPr="00FB6DD1" w:rsidRDefault="005238BD" w:rsidP="00C40ACC">
            <w:pPr>
              <w:pStyle w:val="PTablebodytext"/>
              <w:rPr>
                <w:b/>
                <w:bCs/>
              </w:rPr>
            </w:pPr>
            <w:r w:rsidRPr="005238BD">
              <w:rPr>
                <w:b/>
                <w:bCs/>
              </w:rPr>
              <w:t>SCR-ICD-2.2</w:t>
            </w:r>
          </w:p>
        </w:tc>
        <w:tc>
          <w:tcPr>
            <w:tcW w:w="3077" w:type="dxa"/>
          </w:tcPr>
          <w:p w14:paraId="6FFC15DA" w14:textId="7768D171" w:rsidR="005238BD" w:rsidRPr="005238BD" w:rsidRDefault="005238BD" w:rsidP="00C40ACC">
            <w:pPr>
              <w:pStyle w:val="PTablebodytext"/>
            </w:pPr>
            <w:r w:rsidRPr="005238BD">
              <w:t>Non-Conformances are resolved or accepted by the Consortium PMO.</w:t>
            </w:r>
          </w:p>
        </w:tc>
        <w:tc>
          <w:tcPr>
            <w:tcW w:w="1890" w:type="dxa"/>
          </w:tcPr>
          <w:p w14:paraId="34DF4967" w14:textId="46C07A0C" w:rsidR="005238BD" w:rsidRDefault="005238BD" w:rsidP="00C40ACC">
            <w:pPr>
              <w:pStyle w:val="PTablebodytext"/>
            </w:pPr>
            <w:r w:rsidRPr="005238BD">
              <w:t>All Contractors/PMO</w:t>
            </w:r>
          </w:p>
        </w:tc>
        <w:tc>
          <w:tcPr>
            <w:tcW w:w="1800" w:type="dxa"/>
          </w:tcPr>
          <w:p w14:paraId="750FBBF9" w14:textId="66C8E1A0" w:rsidR="005238BD" w:rsidRPr="005238BD" w:rsidRDefault="005238BD" w:rsidP="00C40ACC">
            <w:pPr>
              <w:pStyle w:val="PTablebodytext"/>
            </w:pPr>
            <w:r w:rsidRPr="005238BD">
              <w:t>Defect Closure</w:t>
            </w:r>
          </w:p>
        </w:tc>
        <w:tc>
          <w:tcPr>
            <w:tcW w:w="1255" w:type="dxa"/>
          </w:tcPr>
          <w:p w14:paraId="77AB2B33" w14:textId="4371D191" w:rsidR="005238BD" w:rsidRDefault="005238BD" w:rsidP="00C40ACC">
            <w:pPr>
              <w:pStyle w:val="PTablebodytext"/>
            </w:pPr>
            <w:r>
              <w:t>PMO</w:t>
            </w:r>
          </w:p>
        </w:tc>
      </w:tr>
    </w:tbl>
    <w:p w14:paraId="66ED850F" w14:textId="27C3D750" w:rsidR="00F241A2" w:rsidRPr="005025B0" w:rsidRDefault="00616ECB" w:rsidP="00616ECB">
      <w:pPr>
        <w:pStyle w:val="PSubheading2"/>
      </w:pPr>
      <w:bookmarkStart w:id="52" w:name="_Toc211352756"/>
      <w:bookmarkStart w:id="53" w:name="_Toc212408234"/>
      <w:r>
        <w:t xml:space="preserve">2.3.2 </w:t>
      </w:r>
      <w:r w:rsidR="00F241A2" w:rsidRPr="005025B0">
        <w:t>Operational Working Documents (OWDs) &amp; RACI</w:t>
      </w:r>
      <w:bookmarkEnd w:id="52"/>
      <w:bookmarkEnd w:id="53"/>
    </w:p>
    <w:p w14:paraId="668B861B" w14:textId="3344E017" w:rsidR="005025B0" w:rsidRDefault="00F241A2" w:rsidP="00B81847">
      <w:pPr>
        <w:pStyle w:val="PBodytext"/>
      </w:pPr>
      <w:r w:rsidRPr="00FA11F9">
        <w:t xml:space="preserve">Our team will actively participate in the development and ongoing maintenance of the </w:t>
      </w:r>
      <w:r w:rsidRPr="00715E5D">
        <w:t>CalSAWS Operational Working Documents (OWDs). For every OWD where QA has a role, we will jointly establish a clear RACI (Responsible, Accountable, Consulted, Informed) matrix that explicitly names</w:t>
      </w:r>
      <w:r w:rsidRPr="00FA11F9">
        <w:t xml:space="preserve"> the QA team and the specific contractor team responsible for each process step.</w:t>
      </w:r>
    </w:p>
    <w:p w14:paraId="2941BD01" w14:textId="7216D253" w:rsidR="00030269" w:rsidRDefault="00030269" w:rsidP="00AA00AC">
      <w:pPr>
        <w:pStyle w:val="Caption"/>
      </w:pPr>
      <w:bookmarkStart w:id="54" w:name="_Toc212459851"/>
      <w:r>
        <w:t xml:space="preserve">Table </w:t>
      </w:r>
      <w:fldSimple w:instr=" SEQ Table \* ARABIC ">
        <w:r w:rsidR="00905D7D">
          <w:rPr>
            <w:noProof/>
          </w:rPr>
          <w:t>5</w:t>
        </w:r>
      </w:fldSimple>
      <w:r>
        <w:t>. RACI Matrix</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29" w:type="dxa"/>
          <w:bottom w:w="43" w:type="dxa"/>
          <w:right w:w="29" w:type="dxa"/>
        </w:tblCellMar>
        <w:tblLook w:val="04A0" w:firstRow="1" w:lastRow="0" w:firstColumn="1" w:lastColumn="0" w:noHBand="0" w:noVBand="1"/>
      </w:tblPr>
      <w:tblGrid>
        <w:gridCol w:w="2681"/>
        <w:gridCol w:w="1724"/>
        <w:gridCol w:w="1710"/>
        <w:gridCol w:w="1530"/>
        <w:gridCol w:w="1705"/>
      </w:tblGrid>
      <w:tr w:rsidR="00003FFB" w14:paraId="0CDAFECA" w14:textId="77777777" w:rsidTr="00936422">
        <w:tc>
          <w:tcPr>
            <w:tcW w:w="2681" w:type="dxa"/>
            <w:shd w:val="clear" w:color="auto" w:fill="C5E9FE" w:themeFill="accent3" w:themeFillTint="33"/>
          </w:tcPr>
          <w:p w14:paraId="1355057F" w14:textId="76A6F506" w:rsidR="00030269" w:rsidRPr="004571DD" w:rsidRDefault="00E542AE" w:rsidP="00C40ACC">
            <w:pPr>
              <w:pStyle w:val="PTablebodytext"/>
              <w:rPr>
                <w:b/>
                <w:bCs/>
              </w:rPr>
            </w:pPr>
            <w:r w:rsidRPr="00E542AE">
              <w:rPr>
                <w:b/>
                <w:bCs/>
              </w:rPr>
              <w:t>Process Step/</w:t>
            </w:r>
            <w:r w:rsidR="00003FFB">
              <w:rPr>
                <w:b/>
                <w:bCs/>
              </w:rPr>
              <w:br/>
            </w:r>
            <w:r w:rsidRPr="00E542AE">
              <w:rPr>
                <w:b/>
                <w:bCs/>
              </w:rPr>
              <w:t>Deliverable</w:t>
            </w:r>
          </w:p>
        </w:tc>
        <w:tc>
          <w:tcPr>
            <w:tcW w:w="1724" w:type="dxa"/>
            <w:shd w:val="clear" w:color="auto" w:fill="C5E9FE" w:themeFill="accent3" w:themeFillTint="33"/>
          </w:tcPr>
          <w:p w14:paraId="3FC094DB" w14:textId="5D27B42C" w:rsidR="00030269" w:rsidRPr="004571DD" w:rsidRDefault="00E542AE" w:rsidP="00C40ACC">
            <w:pPr>
              <w:pStyle w:val="PTablebodytext"/>
              <w:rPr>
                <w:b/>
                <w:bCs/>
              </w:rPr>
            </w:pPr>
            <w:r w:rsidRPr="00E542AE">
              <w:rPr>
                <w:b/>
                <w:bCs/>
              </w:rPr>
              <w:t>QA Team</w:t>
            </w:r>
          </w:p>
        </w:tc>
        <w:tc>
          <w:tcPr>
            <w:tcW w:w="1710" w:type="dxa"/>
            <w:shd w:val="clear" w:color="auto" w:fill="C5E9FE" w:themeFill="accent3" w:themeFillTint="33"/>
          </w:tcPr>
          <w:p w14:paraId="5A1B7D7C" w14:textId="4D4C7AD1" w:rsidR="00030269" w:rsidRPr="004571DD" w:rsidRDefault="00257225" w:rsidP="00C40ACC">
            <w:pPr>
              <w:pStyle w:val="PTablebodytext"/>
              <w:rPr>
                <w:b/>
                <w:bCs/>
              </w:rPr>
            </w:pPr>
            <w:r w:rsidRPr="00257225">
              <w:rPr>
                <w:b/>
                <w:bCs/>
              </w:rPr>
              <w:t>M&amp;O Contractor</w:t>
            </w:r>
          </w:p>
        </w:tc>
        <w:tc>
          <w:tcPr>
            <w:tcW w:w="1530" w:type="dxa"/>
            <w:shd w:val="clear" w:color="auto" w:fill="C5E9FE" w:themeFill="accent3" w:themeFillTint="33"/>
          </w:tcPr>
          <w:p w14:paraId="6BA9D569" w14:textId="52706218" w:rsidR="00030269" w:rsidRPr="004571DD" w:rsidRDefault="00257225" w:rsidP="00C40ACC">
            <w:pPr>
              <w:pStyle w:val="PTablebodytext"/>
              <w:rPr>
                <w:b/>
                <w:bCs/>
              </w:rPr>
            </w:pPr>
            <w:r w:rsidRPr="00257225">
              <w:rPr>
                <w:b/>
                <w:bCs/>
              </w:rPr>
              <w:t>Infrastructure Contractor</w:t>
            </w:r>
          </w:p>
        </w:tc>
        <w:tc>
          <w:tcPr>
            <w:tcW w:w="1705" w:type="dxa"/>
            <w:shd w:val="clear" w:color="auto" w:fill="C5E9FE" w:themeFill="accent3" w:themeFillTint="33"/>
          </w:tcPr>
          <w:p w14:paraId="6D6D1567" w14:textId="7AA90F4B" w:rsidR="00030269" w:rsidRPr="00D73176" w:rsidRDefault="00257225" w:rsidP="00C40ACC">
            <w:pPr>
              <w:pStyle w:val="PTablebodytext"/>
              <w:rPr>
                <w:b/>
                <w:bCs/>
              </w:rPr>
            </w:pPr>
            <w:r w:rsidRPr="00257225">
              <w:rPr>
                <w:b/>
                <w:bCs/>
              </w:rPr>
              <w:t>Consortium PMO</w:t>
            </w:r>
          </w:p>
        </w:tc>
      </w:tr>
      <w:tr w:rsidR="00003FFB" w14:paraId="1C6F75EC" w14:textId="77777777" w:rsidTr="00936422">
        <w:tc>
          <w:tcPr>
            <w:tcW w:w="2681" w:type="dxa"/>
          </w:tcPr>
          <w:p w14:paraId="486D544A" w14:textId="5E82724B" w:rsidR="00030269" w:rsidRPr="004571DD" w:rsidRDefault="00003FFB" w:rsidP="00C40ACC">
            <w:pPr>
              <w:pStyle w:val="PTablebodytext"/>
              <w:rPr>
                <w:b/>
                <w:bCs/>
              </w:rPr>
            </w:pPr>
            <w:r w:rsidRPr="00003FFB">
              <w:rPr>
                <w:b/>
                <w:bCs/>
              </w:rPr>
              <w:t>Develop Detailed Design Document (DDD)</w:t>
            </w:r>
          </w:p>
        </w:tc>
        <w:tc>
          <w:tcPr>
            <w:tcW w:w="1724" w:type="dxa"/>
          </w:tcPr>
          <w:p w14:paraId="25476A9C" w14:textId="003BE02F" w:rsidR="00030269" w:rsidRDefault="00003FFB" w:rsidP="00C40ACC">
            <w:pPr>
              <w:pStyle w:val="PTablebodytext"/>
            </w:pPr>
            <w:r w:rsidRPr="00181B16">
              <w:rPr>
                <w:lang w:val="en-IN"/>
              </w:rPr>
              <w:t>Consulted (C)</w:t>
            </w:r>
          </w:p>
        </w:tc>
        <w:tc>
          <w:tcPr>
            <w:tcW w:w="1710" w:type="dxa"/>
          </w:tcPr>
          <w:p w14:paraId="3FD1A057" w14:textId="7A94A088" w:rsidR="00030269" w:rsidRDefault="00003FFB" w:rsidP="00C40ACC">
            <w:pPr>
              <w:pStyle w:val="PTablebodytext"/>
            </w:pPr>
            <w:r w:rsidRPr="00181B16">
              <w:rPr>
                <w:lang w:val="en-IN"/>
              </w:rPr>
              <w:t>Responsible (R)</w:t>
            </w:r>
          </w:p>
        </w:tc>
        <w:tc>
          <w:tcPr>
            <w:tcW w:w="1530" w:type="dxa"/>
          </w:tcPr>
          <w:p w14:paraId="6800EFE3" w14:textId="773696EF" w:rsidR="00030269" w:rsidRDefault="00936422" w:rsidP="00C40ACC">
            <w:pPr>
              <w:pStyle w:val="PTablebodytext"/>
            </w:pPr>
            <w:r w:rsidRPr="00181B16">
              <w:rPr>
                <w:lang w:val="en-IN"/>
              </w:rPr>
              <w:t>Informed (I)</w:t>
            </w:r>
          </w:p>
        </w:tc>
        <w:tc>
          <w:tcPr>
            <w:tcW w:w="1705" w:type="dxa"/>
          </w:tcPr>
          <w:p w14:paraId="06FFBFD8" w14:textId="31E99CD7" w:rsidR="00030269" w:rsidRPr="00645F00" w:rsidRDefault="00936422" w:rsidP="00C40ACC">
            <w:pPr>
              <w:pStyle w:val="PTablebodytext"/>
            </w:pPr>
            <w:r w:rsidRPr="00181B16">
              <w:rPr>
                <w:lang w:val="en-IN"/>
              </w:rPr>
              <w:t>Accountable (A)</w:t>
            </w:r>
          </w:p>
        </w:tc>
      </w:tr>
      <w:tr w:rsidR="00003FFB" w14:paraId="621A764A" w14:textId="77777777" w:rsidTr="00936422">
        <w:tc>
          <w:tcPr>
            <w:tcW w:w="2681" w:type="dxa"/>
          </w:tcPr>
          <w:p w14:paraId="7B0B97E7" w14:textId="34A1B11A" w:rsidR="00030269" w:rsidRPr="004571DD" w:rsidRDefault="00003FFB" w:rsidP="00C40ACC">
            <w:pPr>
              <w:pStyle w:val="PTablebodytext"/>
              <w:rPr>
                <w:b/>
                <w:bCs/>
              </w:rPr>
            </w:pPr>
            <w:r w:rsidRPr="00003FFB">
              <w:rPr>
                <w:b/>
                <w:bCs/>
              </w:rPr>
              <w:t>Review DDD for Testability/Completeness</w:t>
            </w:r>
          </w:p>
        </w:tc>
        <w:tc>
          <w:tcPr>
            <w:tcW w:w="1724" w:type="dxa"/>
          </w:tcPr>
          <w:p w14:paraId="06CF6977" w14:textId="631ACC16" w:rsidR="00030269" w:rsidRPr="00003FFB" w:rsidRDefault="00003FFB" w:rsidP="00C40ACC">
            <w:pPr>
              <w:pStyle w:val="PTablebodytext"/>
            </w:pPr>
            <w:r w:rsidRPr="00003FFB">
              <w:rPr>
                <w:lang w:val="en-IN"/>
              </w:rPr>
              <w:t>Responsible (R)</w:t>
            </w:r>
          </w:p>
        </w:tc>
        <w:tc>
          <w:tcPr>
            <w:tcW w:w="1710" w:type="dxa"/>
          </w:tcPr>
          <w:p w14:paraId="5E0DA71C" w14:textId="69CCA2A2" w:rsidR="00030269" w:rsidRDefault="00003FFB" w:rsidP="00C40ACC">
            <w:pPr>
              <w:pStyle w:val="PTablebodytext"/>
            </w:pPr>
            <w:r w:rsidRPr="00181B16">
              <w:rPr>
                <w:lang w:val="en-IN"/>
              </w:rPr>
              <w:t>Informed (I)</w:t>
            </w:r>
          </w:p>
        </w:tc>
        <w:tc>
          <w:tcPr>
            <w:tcW w:w="1530" w:type="dxa"/>
          </w:tcPr>
          <w:p w14:paraId="4CD0D5CE" w14:textId="605011A4" w:rsidR="00030269" w:rsidRDefault="00936422" w:rsidP="00C40ACC">
            <w:pPr>
              <w:pStyle w:val="PTablebodytext"/>
            </w:pPr>
            <w:r w:rsidRPr="00181B16">
              <w:rPr>
                <w:lang w:val="en-IN"/>
              </w:rPr>
              <w:t>Consulted (C)</w:t>
            </w:r>
          </w:p>
        </w:tc>
        <w:tc>
          <w:tcPr>
            <w:tcW w:w="1705" w:type="dxa"/>
          </w:tcPr>
          <w:p w14:paraId="02A72A9D" w14:textId="6A329F4C" w:rsidR="00030269" w:rsidRPr="00645F00" w:rsidRDefault="00936422" w:rsidP="00C40ACC">
            <w:pPr>
              <w:pStyle w:val="PTablebodytext"/>
            </w:pPr>
            <w:r w:rsidRPr="00181B16">
              <w:rPr>
                <w:lang w:val="en-IN"/>
              </w:rPr>
              <w:t>Accountable (A)</w:t>
            </w:r>
          </w:p>
        </w:tc>
      </w:tr>
      <w:tr w:rsidR="00003FFB" w14:paraId="64CA9A80" w14:textId="77777777" w:rsidTr="00936422">
        <w:tc>
          <w:tcPr>
            <w:tcW w:w="2681" w:type="dxa"/>
          </w:tcPr>
          <w:p w14:paraId="2C38EA00" w14:textId="0CEFEA32" w:rsidR="00030269" w:rsidRPr="004571DD" w:rsidRDefault="00003FFB" w:rsidP="00C40ACC">
            <w:pPr>
              <w:pStyle w:val="PTablebodytext"/>
              <w:rPr>
                <w:b/>
                <w:bCs/>
              </w:rPr>
            </w:pPr>
            <w:r w:rsidRPr="00003FFB">
              <w:rPr>
                <w:b/>
                <w:bCs/>
              </w:rPr>
              <w:t>Provision QA Test Environment (Data/Config)</w:t>
            </w:r>
          </w:p>
        </w:tc>
        <w:tc>
          <w:tcPr>
            <w:tcW w:w="1724" w:type="dxa"/>
          </w:tcPr>
          <w:p w14:paraId="1E75C8CF" w14:textId="19BCEF7A" w:rsidR="00030269" w:rsidRDefault="00003FFB" w:rsidP="00C40ACC">
            <w:pPr>
              <w:pStyle w:val="PTablebodytext"/>
            </w:pPr>
            <w:r w:rsidRPr="00181B16">
              <w:rPr>
                <w:lang w:val="en-IN"/>
              </w:rPr>
              <w:t>Consulted (C)</w:t>
            </w:r>
          </w:p>
        </w:tc>
        <w:tc>
          <w:tcPr>
            <w:tcW w:w="1710" w:type="dxa"/>
          </w:tcPr>
          <w:p w14:paraId="27A579A1" w14:textId="438D1CBC" w:rsidR="00030269" w:rsidRDefault="00003FFB" w:rsidP="00C40ACC">
            <w:pPr>
              <w:pStyle w:val="PTablebodytext"/>
            </w:pPr>
            <w:r w:rsidRPr="00181B16">
              <w:rPr>
                <w:lang w:val="en-IN"/>
              </w:rPr>
              <w:t>Consulted (C)</w:t>
            </w:r>
          </w:p>
        </w:tc>
        <w:tc>
          <w:tcPr>
            <w:tcW w:w="1530" w:type="dxa"/>
          </w:tcPr>
          <w:p w14:paraId="1237D375" w14:textId="16372E67" w:rsidR="00030269" w:rsidRDefault="00936422" w:rsidP="00C40ACC">
            <w:pPr>
              <w:pStyle w:val="PTablebodytext"/>
            </w:pPr>
            <w:r w:rsidRPr="00003FFB">
              <w:rPr>
                <w:lang w:val="en-IN"/>
              </w:rPr>
              <w:t>Responsible (R)</w:t>
            </w:r>
          </w:p>
        </w:tc>
        <w:tc>
          <w:tcPr>
            <w:tcW w:w="1705" w:type="dxa"/>
          </w:tcPr>
          <w:p w14:paraId="02B7EB4D" w14:textId="3316137B" w:rsidR="00030269" w:rsidRPr="00645F00" w:rsidRDefault="00936422" w:rsidP="00C40ACC">
            <w:pPr>
              <w:pStyle w:val="PTablebodytext"/>
            </w:pPr>
            <w:r w:rsidRPr="00181B16">
              <w:rPr>
                <w:lang w:val="en-IN"/>
              </w:rPr>
              <w:t>Accountable (A)</w:t>
            </w:r>
          </w:p>
        </w:tc>
      </w:tr>
      <w:tr w:rsidR="00003FFB" w14:paraId="013F81BF" w14:textId="77777777" w:rsidTr="00936422">
        <w:tc>
          <w:tcPr>
            <w:tcW w:w="2681" w:type="dxa"/>
          </w:tcPr>
          <w:p w14:paraId="4B95FCD0" w14:textId="6F2D71F7" w:rsidR="00003FFB" w:rsidRPr="004571DD" w:rsidRDefault="00003FFB" w:rsidP="00003FFB">
            <w:pPr>
              <w:pStyle w:val="PTablebodytext"/>
              <w:rPr>
                <w:b/>
                <w:bCs/>
              </w:rPr>
            </w:pPr>
            <w:r w:rsidRPr="00003FFB">
              <w:rPr>
                <w:b/>
                <w:bCs/>
              </w:rPr>
              <w:t>Conduct Inter-Contractor Defect Triage</w:t>
            </w:r>
          </w:p>
        </w:tc>
        <w:tc>
          <w:tcPr>
            <w:tcW w:w="1724" w:type="dxa"/>
          </w:tcPr>
          <w:p w14:paraId="5410A003" w14:textId="60D8270E" w:rsidR="00003FFB" w:rsidRDefault="00003FFB" w:rsidP="00003FFB">
            <w:pPr>
              <w:pStyle w:val="PTablebodytext"/>
            </w:pPr>
            <w:r w:rsidRPr="00003FFB">
              <w:rPr>
                <w:lang w:val="en-IN"/>
              </w:rPr>
              <w:t>Responsible (R)</w:t>
            </w:r>
          </w:p>
        </w:tc>
        <w:tc>
          <w:tcPr>
            <w:tcW w:w="1710" w:type="dxa"/>
          </w:tcPr>
          <w:p w14:paraId="1CD774E0" w14:textId="17942853" w:rsidR="00003FFB" w:rsidRDefault="00003FFB" w:rsidP="00003FFB">
            <w:pPr>
              <w:pStyle w:val="PTablebodytext"/>
            </w:pPr>
            <w:r w:rsidRPr="00181B16">
              <w:rPr>
                <w:lang w:val="en-IN"/>
              </w:rPr>
              <w:t>Consulted (C)</w:t>
            </w:r>
          </w:p>
        </w:tc>
        <w:tc>
          <w:tcPr>
            <w:tcW w:w="1530" w:type="dxa"/>
          </w:tcPr>
          <w:p w14:paraId="10AB6A6D" w14:textId="7AC1B730" w:rsidR="00003FFB" w:rsidRDefault="00936422" w:rsidP="00003FFB">
            <w:pPr>
              <w:pStyle w:val="PTablebodytext"/>
            </w:pPr>
            <w:r w:rsidRPr="00181B16">
              <w:rPr>
                <w:lang w:val="en-IN"/>
              </w:rPr>
              <w:t>Consulted (C)</w:t>
            </w:r>
          </w:p>
        </w:tc>
        <w:tc>
          <w:tcPr>
            <w:tcW w:w="1705" w:type="dxa"/>
          </w:tcPr>
          <w:p w14:paraId="1B1EA227" w14:textId="52F1812E" w:rsidR="00003FFB" w:rsidRPr="00645F00" w:rsidRDefault="00936422" w:rsidP="00003FFB">
            <w:pPr>
              <w:pStyle w:val="PTablebodytext"/>
            </w:pPr>
            <w:r w:rsidRPr="00181B16">
              <w:rPr>
                <w:lang w:val="en-IN"/>
              </w:rPr>
              <w:t>Informed (I)</w:t>
            </w:r>
          </w:p>
        </w:tc>
      </w:tr>
      <w:tr w:rsidR="00936422" w14:paraId="5FA0BE81" w14:textId="77777777" w:rsidTr="00936422">
        <w:tc>
          <w:tcPr>
            <w:tcW w:w="2681" w:type="dxa"/>
          </w:tcPr>
          <w:p w14:paraId="7C612C1D" w14:textId="3D090142" w:rsidR="00003FFB" w:rsidRPr="00FB6DD1" w:rsidRDefault="00003FFB" w:rsidP="00003FFB">
            <w:pPr>
              <w:pStyle w:val="PTablebodytext"/>
              <w:rPr>
                <w:b/>
                <w:bCs/>
              </w:rPr>
            </w:pPr>
            <w:r w:rsidRPr="00003FFB">
              <w:rPr>
                <w:b/>
                <w:bCs/>
              </w:rPr>
              <w:t>Final Code Deployment to Production</w:t>
            </w:r>
          </w:p>
        </w:tc>
        <w:tc>
          <w:tcPr>
            <w:tcW w:w="1724" w:type="dxa"/>
          </w:tcPr>
          <w:p w14:paraId="36E6496D" w14:textId="3D8A9F86" w:rsidR="00003FFB" w:rsidRPr="005238BD" w:rsidRDefault="00003FFB" w:rsidP="00003FFB">
            <w:pPr>
              <w:pStyle w:val="PTablebodytext"/>
            </w:pPr>
            <w:r w:rsidRPr="00181B16">
              <w:rPr>
                <w:lang w:val="en-IN"/>
              </w:rPr>
              <w:t>Informed (I)</w:t>
            </w:r>
          </w:p>
        </w:tc>
        <w:tc>
          <w:tcPr>
            <w:tcW w:w="1710" w:type="dxa"/>
          </w:tcPr>
          <w:p w14:paraId="3B9BA766" w14:textId="32DF680F" w:rsidR="00003FFB" w:rsidRDefault="00003FFB" w:rsidP="00003FFB">
            <w:pPr>
              <w:pStyle w:val="PTablebodytext"/>
            </w:pPr>
            <w:r w:rsidRPr="00181B16">
              <w:rPr>
                <w:lang w:val="en-IN"/>
              </w:rPr>
              <w:t>Responsible (R)</w:t>
            </w:r>
          </w:p>
        </w:tc>
        <w:tc>
          <w:tcPr>
            <w:tcW w:w="1530" w:type="dxa"/>
          </w:tcPr>
          <w:p w14:paraId="5D71D4DC" w14:textId="749D9AE1" w:rsidR="00003FFB" w:rsidRPr="005238BD" w:rsidRDefault="00936422" w:rsidP="00003FFB">
            <w:pPr>
              <w:pStyle w:val="PTablebodytext"/>
            </w:pPr>
            <w:r w:rsidRPr="00181B16">
              <w:rPr>
                <w:lang w:val="en-IN"/>
              </w:rPr>
              <w:t>Consulted (C)</w:t>
            </w:r>
          </w:p>
        </w:tc>
        <w:tc>
          <w:tcPr>
            <w:tcW w:w="1705" w:type="dxa"/>
          </w:tcPr>
          <w:p w14:paraId="72FFEFD5" w14:textId="70F62C99" w:rsidR="00003FFB" w:rsidRDefault="00936422" w:rsidP="00003FFB">
            <w:pPr>
              <w:pStyle w:val="PTablebodytext"/>
            </w:pPr>
            <w:r w:rsidRPr="00181B16">
              <w:rPr>
                <w:lang w:val="en-IN"/>
              </w:rPr>
              <w:t>Accountable (A)</w:t>
            </w:r>
          </w:p>
        </w:tc>
      </w:tr>
    </w:tbl>
    <w:p w14:paraId="7B39C3D7" w14:textId="77777777" w:rsidR="007A248D" w:rsidRPr="00936422" w:rsidRDefault="007A248D" w:rsidP="00936422">
      <w:pPr>
        <w:pStyle w:val="PBodytext"/>
        <w:rPr>
          <w:b/>
          <w:bCs/>
          <w:lang w:val="en-IN"/>
        </w:rPr>
      </w:pPr>
      <w:r w:rsidRPr="00936422">
        <w:rPr>
          <w:b/>
          <w:bCs/>
          <w:lang w:val="en-IN"/>
        </w:rPr>
        <w:t>Key:</w:t>
      </w:r>
    </w:p>
    <w:p w14:paraId="721B002B" w14:textId="77777777" w:rsidR="007A248D" w:rsidRPr="007A248D" w:rsidRDefault="007A248D" w:rsidP="00FA56E0">
      <w:pPr>
        <w:pStyle w:val="PBulletlevel1"/>
        <w:rPr>
          <w:lang w:val="en-IN"/>
        </w:rPr>
      </w:pPr>
      <w:r w:rsidRPr="007A248D">
        <w:rPr>
          <w:b/>
          <w:bCs/>
          <w:lang w:val="en-IN"/>
        </w:rPr>
        <w:t>R (Responsible):</w:t>
      </w:r>
      <w:r w:rsidRPr="007A248D">
        <w:rPr>
          <w:lang w:val="en-IN"/>
        </w:rPr>
        <w:t xml:space="preserve"> Does the work to complete the task.</w:t>
      </w:r>
    </w:p>
    <w:p w14:paraId="10E27593" w14:textId="77777777" w:rsidR="007A248D" w:rsidRPr="007A248D" w:rsidRDefault="007A248D" w:rsidP="00FA56E0">
      <w:pPr>
        <w:pStyle w:val="PBulletlevel1"/>
        <w:rPr>
          <w:lang w:val="en-IN"/>
        </w:rPr>
      </w:pPr>
      <w:r w:rsidRPr="007A248D">
        <w:rPr>
          <w:b/>
          <w:bCs/>
          <w:lang w:val="en-IN"/>
        </w:rPr>
        <w:t>A (Accountable):</w:t>
      </w:r>
      <w:r w:rsidRPr="007A248D">
        <w:rPr>
          <w:lang w:val="en-IN"/>
        </w:rPr>
        <w:t xml:space="preserve"> Ultimately answerable for the correct and thorough completion of the task (only one 'A' per task).</w:t>
      </w:r>
    </w:p>
    <w:p w14:paraId="5AC536EE" w14:textId="77777777" w:rsidR="007A248D" w:rsidRPr="007A248D" w:rsidRDefault="007A248D" w:rsidP="00FA56E0">
      <w:pPr>
        <w:pStyle w:val="PBulletlevel1"/>
        <w:rPr>
          <w:lang w:val="en-IN"/>
        </w:rPr>
      </w:pPr>
      <w:r w:rsidRPr="007A248D">
        <w:rPr>
          <w:b/>
          <w:bCs/>
          <w:lang w:val="en-IN"/>
        </w:rPr>
        <w:t>C (Consulted):</w:t>
      </w:r>
      <w:r w:rsidRPr="007A248D">
        <w:rPr>
          <w:lang w:val="en-IN"/>
        </w:rPr>
        <w:t xml:space="preserve"> Provides information necessary to complete the task.</w:t>
      </w:r>
    </w:p>
    <w:p w14:paraId="5AD940F2" w14:textId="1B3CD963" w:rsidR="007A248D" w:rsidRPr="007A248D" w:rsidRDefault="007A248D" w:rsidP="00FA56E0">
      <w:pPr>
        <w:pStyle w:val="PBulletlevel1"/>
        <w:rPr>
          <w:lang w:val="en-IN"/>
        </w:rPr>
      </w:pPr>
      <w:r w:rsidRPr="007A248D">
        <w:rPr>
          <w:b/>
          <w:bCs/>
          <w:lang w:val="en-IN"/>
        </w:rPr>
        <w:t>I (Informed):</w:t>
      </w:r>
      <w:r w:rsidRPr="007A248D">
        <w:rPr>
          <w:lang w:val="en-IN"/>
        </w:rPr>
        <w:t xml:space="preserve"> Kept </w:t>
      </w:r>
      <w:r w:rsidR="0099334D" w:rsidRPr="007A248D">
        <w:rPr>
          <w:lang w:val="en-IN"/>
        </w:rPr>
        <w:t>up to date</w:t>
      </w:r>
      <w:r w:rsidRPr="007A248D">
        <w:rPr>
          <w:lang w:val="en-IN"/>
        </w:rPr>
        <w:t xml:space="preserve"> on progress, but generally not involved in decision-making.</w:t>
      </w:r>
    </w:p>
    <w:p w14:paraId="5D89CE06" w14:textId="6225CFC1" w:rsidR="00F241A2" w:rsidRPr="006706D5" w:rsidRDefault="00EC4759" w:rsidP="00EC4759">
      <w:pPr>
        <w:pStyle w:val="PSubheading1"/>
      </w:pPr>
      <w:bookmarkStart w:id="55" w:name="_Toc211352757"/>
      <w:bookmarkStart w:id="56" w:name="_Toc212408235"/>
      <w:bookmarkStart w:id="57" w:name="_Toc212453741"/>
      <w:r>
        <w:t>2</w:t>
      </w:r>
      <w:r w:rsidR="00B618D4">
        <w:t xml:space="preserve">.4 </w:t>
      </w:r>
      <w:r w:rsidR="00F241A2" w:rsidRPr="006706D5">
        <w:t>Collaborative Governance and Synchronization</w:t>
      </w:r>
      <w:bookmarkEnd w:id="55"/>
      <w:bookmarkEnd w:id="56"/>
      <w:bookmarkEnd w:id="57"/>
    </w:p>
    <w:p w14:paraId="0AB19486" w14:textId="58C92CD0" w:rsidR="00F241A2" w:rsidRPr="006813F8" w:rsidRDefault="00EC4759" w:rsidP="00EC4759">
      <w:pPr>
        <w:pStyle w:val="PSubheading2"/>
      </w:pPr>
      <w:bookmarkStart w:id="58" w:name="_Toc211352758"/>
      <w:bookmarkStart w:id="59" w:name="_Toc212408236"/>
      <w:r>
        <w:t xml:space="preserve">2.4.1 </w:t>
      </w:r>
      <w:r w:rsidR="00F241A2" w:rsidRPr="006813F8">
        <w:t>Governance Forums and Active Participation</w:t>
      </w:r>
      <w:bookmarkEnd w:id="58"/>
      <w:bookmarkEnd w:id="59"/>
    </w:p>
    <w:p w14:paraId="599B9213" w14:textId="77777777" w:rsidR="00F241A2" w:rsidRDefault="00F241A2" w:rsidP="00C00921">
      <w:pPr>
        <w:pStyle w:val="PBodytext"/>
      </w:pPr>
      <w:r w:rsidRPr="00C00921">
        <w:t>Coordination is achieved through active, value-add participation in established CalSAWS governance structures. Our team will prepare specific input for each meeting to guide the QA process:</w:t>
      </w:r>
    </w:p>
    <w:p w14:paraId="1F2DEF77" w14:textId="2DEA3DA1" w:rsidR="00C00921" w:rsidRDefault="00C00921" w:rsidP="00170FA9">
      <w:pPr>
        <w:pStyle w:val="Caption"/>
        <w:keepLines/>
      </w:pPr>
      <w:bookmarkStart w:id="60" w:name="_Toc212459852"/>
      <w:r>
        <w:lastRenderedPageBreak/>
        <w:t xml:space="preserve">Table </w:t>
      </w:r>
      <w:fldSimple w:instr=" SEQ Table \* ARABIC ">
        <w:r w:rsidR="00905D7D">
          <w:rPr>
            <w:noProof/>
          </w:rPr>
          <w:t>6</w:t>
        </w:r>
      </w:fldSimple>
      <w:r>
        <w:t>. Governance Forums</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155"/>
        <w:gridCol w:w="4230"/>
        <w:gridCol w:w="2965"/>
      </w:tblGrid>
      <w:tr w:rsidR="00C00921" w14:paraId="76264234" w14:textId="77777777" w:rsidTr="00C00921">
        <w:tc>
          <w:tcPr>
            <w:tcW w:w="2155" w:type="dxa"/>
            <w:shd w:val="clear" w:color="auto" w:fill="C5E9FE" w:themeFill="accent3" w:themeFillTint="33"/>
          </w:tcPr>
          <w:p w14:paraId="409FCD50" w14:textId="6EAA2FD9" w:rsidR="00C00921" w:rsidRPr="004571DD" w:rsidRDefault="00C00921" w:rsidP="00170FA9">
            <w:pPr>
              <w:pStyle w:val="PTablebodytext"/>
              <w:keepNext/>
              <w:keepLines/>
              <w:rPr>
                <w:b/>
                <w:bCs/>
              </w:rPr>
            </w:pPr>
            <w:r>
              <w:rPr>
                <w:b/>
                <w:bCs/>
              </w:rPr>
              <w:t>Forum</w:t>
            </w:r>
          </w:p>
        </w:tc>
        <w:tc>
          <w:tcPr>
            <w:tcW w:w="4230" w:type="dxa"/>
            <w:shd w:val="clear" w:color="auto" w:fill="C5E9FE" w:themeFill="accent3" w:themeFillTint="33"/>
          </w:tcPr>
          <w:p w14:paraId="4D944C3B" w14:textId="2A0112E6" w:rsidR="00C00921" w:rsidRPr="004571DD" w:rsidRDefault="00C00921" w:rsidP="00170FA9">
            <w:pPr>
              <w:pStyle w:val="PTablebodytext"/>
              <w:keepNext/>
              <w:keepLines/>
              <w:rPr>
                <w:b/>
                <w:bCs/>
              </w:rPr>
            </w:pPr>
            <w:r w:rsidRPr="00C00921">
              <w:rPr>
                <w:b/>
                <w:bCs/>
              </w:rPr>
              <w:t>Purpose of QA Coordination</w:t>
            </w:r>
          </w:p>
        </w:tc>
        <w:tc>
          <w:tcPr>
            <w:tcW w:w="2965" w:type="dxa"/>
            <w:shd w:val="clear" w:color="auto" w:fill="C5E9FE" w:themeFill="accent3" w:themeFillTint="33"/>
          </w:tcPr>
          <w:p w14:paraId="4D3D48ED" w14:textId="34F888C8" w:rsidR="00C00921" w:rsidRPr="004571DD" w:rsidRDefault="00C00921" w:rsidP="00170FA9">
            <w:pPr>
              <w:pStyle w:val="PTablebodytext"/>
              <w:keepNext/>
              <w:keepLines/>
              <w:rPr>
                <w:b/>
                <w:bCs/>
              </w:rPr>
            </w:pPr>
            <w:r w:rsidRPr="00C00921">
              <w:rPr>
                <w:b/>
                <w:bCs/>
              </w:rPr>
              <w:t>Key Input from QA</w:t>
            </w:r>
          </w:p>
        </w:tc>
      </w:tr>
      <w:tr w:rsidR="00C00921" w14:paraId="0E4523A7" w14:textId="77777777" w:rsidTr="00C00921">
        <w:tc>
          <w:tcPr>
            <w:tcW w:w="2155" w:type="dxa"/>
          </w:tcPr>
          <w:p w14:paraId="34C6C372" w14:textId="5F4F8318" w:rsidR="00C00921" w:rsidRPr="00C00921" w:rsidRDefault="00C00921" w:rsidP="00170FA9">
            <w:pPr>
              <w:pStyle w:val="PTablebodytext"/>
              <w:keepNext/>
              <w:keepLines/>
              <w:rPr>
                <w:b/>
                <w:bCs/>
              </w:rPr>
            </w:pPr>
            <w:r w:rsidRPr="00C00921">
              <w:rPr>
                <w:b/>
                <w:bCs/>
              </w:rPr>
              <w:t>Change Advisory Board (CAB)</w:t>
            </w:r>
          </w:p>
        </w:tc>
        <w:tc>
          <w:tcPr>
            <w:tcW w:w="4230" w:type="dxa"/>
          </w:tcPr>
          <w:p w14:paraId="4844BE4F" w14:textId="4F2E317B" w:rsidR="00C00921" w:rsidRDefault="00C00921" w:rsidP="00170FA9">
            <w:pPr>
              <w:pStyle w:val="PTablebodytext"/>
              <w:keepNext/>
              <w:keepLines/>
            </w:pPr>
            <w:r w:rsidRPr="00C00921">
              <w:t>Reviewing the impact of technical changes and release candidates across the multi-contractor environment.</w:t>
            </w:r>
          </w:p>
        </w:tc>
        <w:tc>
          <w:tcPr>
            <w:tcW w:w="2965" w:type="dxa"/>
          </w:tcPr>
          <w:p w14:paraId="1045CAFF" w14:textId="7D839326" w:rsidR="00C00921" w:rsidRDefault="00C00921" w:rsidP="00170FA9">
            <w:pPr>
              <w:pStyle w:val="PTablebodytext"/>
              <w:keepNext/>
              <w:keepLines/>
            </w:pPr>
            <w:r w:rsidRPr="00C00921">
              <w:t>Integrated Risk Assessment of Deployment Plans; Validation of Back-out Procedures.</w:t>
            </w:r>
          </w:p>
        </w:tc>
      </w:tr>
      <w:tr w:rsidR="00C00921" w14:paraId="17ED2780" w14:textId="77777777" w:rsidTr="00C00921">
        <w:tc>
          <w:tcPr>
            <w:tcW w:w="2155" w:type="dxa"/>
          </w:tcPr>
          <w:p w14:paraId="0D75871A" w14:textId="03D0637B" w:rsidR="00C00921" w:rsidRPr="00C00921" w:rsidRDefault="00C00921" w:rsidP="003F6926">
            <w:pPr>
              <w:pStyle w:val="PTablebodytext"/>
              <w:keepNext/>
              <w:keepLines/>
              <w:rPr>
                <w:b/>
                <w:bCs/>
              </w:rPr>
            </w:pPr>
            <w:r w:rsidRPr="00C00921">
              <w:rPr>
                <w:b/>
                <w:bCs/>
              </w:rPr>
              <w:t>Integrated Master Schedule (IMS) Review</w:t>
            </w:r>
          </w:p>
        </w:tc>
        <w:tc>
          <w:tcPr>
            <w:tcW w:w="4230" w:type="dxa"/>
          </w:tcPr>
          <w:p w14:paraId="70CCA438" w14:textId="45CB5829" w:rsidR="00C00921" w:rsidRPr="00003FFB" w:rsidRDefault="00C00921" w:rsidP="003F6926">
            <w:pPr>
              <w:pStyle w:val="PTablebodytext"/>
              <w:keepNext/>
              <w:keepLines/>
            </w:pPr>
            <w:r w:rsidRPr="00C00921">
              <w:t>Ensuring QA resources and review cycles are aligned with key delivery milestones and resolving schedule dependencies.</w:t>
            </w:r>
          </w:p>
        </w:tc>
        <w:tc>
          <w:tcPr>
            <w:tcW w:w="2965" w:type="dxa"/>
          </w:tcPr>
          <w:p w14:paraId="75C4E5E3" w14:textId="0464B0C4" w:rsidR="00C00921" w:rsidRDefault="00C00921" w:rsidP="003F6926">
            <w:pPr>
              <w:pStyle w:val="PTablebodytext"/>
              <w:keepNext/>
              <w:keepLines/>
            </w:pPr>
            <w:r w:rsidRPr="00C00921">
              <w:t>Bi-Weekly Dependency Report; Resource Constraint Flags.</w:t>
            </w:r>
          </w:p>
        </w:tc>
      </w:tr>
      <w:tr w:rsidR="00C00921" w14:paraId="66F1AF47" w14:textId="77777777" w:rsidTr="00C00921">
        <w:tc>
          <w:tcPr>
            <w:tcW w:w="2155" w:type="dxa"/>
          </w:tcPr>
          <w:p w14:paraId="00111C6A" w14:textId="13BD4E3C" w:rsidR="00C00921" w:rsidRPr="00C00921" w:rsidRDefault="00C00921" w:rsidP="00C40ACC">
            <w:pPr>
              <w:pStyle w:val="PTablebodytext"/>
              <w:rPr>
                <w:b/>
                <w:bCs/>
              </w:rPr>
            </w:pPr>
            <w:r w:rsidRPr="00C00921">
              <w:rPr>
                <w:b/>
                <w:bCs/>
              </w:rPr>
              <w:t>Joint Risk &amp; Issue Management (JRIM)</w:t>
            </w:r>
          </w:p>
        </w:tc>
        <w:tc>
          <w:tcPr>
            <w:tcW w:w="4230" w:type="dxa"/>
          </w:tcPr>
          <w:p w14:paraId="2B7BC9DA" w14:textId="45C3BCD4" w:rsidR="00C00921" w:rsidRDefault="00C00921" w:rsidP="00C40ACC">
            <w:pPr>
              <w:pStyle w:val="PTablebodytext"/>
            </w:pPr>
            <w:r w:rsidRPr="00C00921">
              <w:t>Proactive identification and mitigation of systemic risks caused by inter-contractor friction or scope overlap.</w:t>
            </w:r>
          </w:p>
        </w:tc>
        <w:tc>
          <w:tcPr>
            <w:tcW w:w="2965" w:type="dxa"/>
          </w:tcPr>
          <w:p w14:paraId="46FB84A4" w14:textId="7A088B7A" w:rsidR="00C00921" w:rsidRDefault="00C00921" w:rsidP="00C40ACC">
            <w:pPr>
              <w:pStyle w:val="PTablebodytext"/>
            </w:pPr>
            <w:r w:rsidRPr="00C00921">
              <w:t>Top 5 Inter-Contractor Risks; Proposed Mitigation Ownership.</w:t>
            </w:r>
          </w:p>
        </w:tc>
      </w:tr>
      <w:tr w:rsidR="00C00921" w14:paraId="740F75DB" w14:textId="77777777" w:rsidTr="00C00921">
        <w:tc>
          <w:tcPr>
            <w:tcW w:w="2155" w:type="dxa"/>
          </w:tcPr>
          <w:p w14:paraId="60DE1188" w14:textId="3FEF1A3D" w:rsidR="00C00921" w:rsidRPr="00C00921" w:rsidRDefault="00C00921" w:rsidP="00C40ACC">
            <w:pPr>
              <w:pStyle w:val="PTablebodytext"/>
              <w:rPr>
                <w:b/>
                <w:bCs/>
              </w:rPr>
            </w:pPr>
            <w:r w:rsidRPr="00C00921">
              <w:rPr>
                <w:b/>
                <w:bCs/>
              </w:rPr>
              <w:t>Technical Design Review (TDR) / Functional Design Review (FDR)</w:t>
            </w:r>
          </w:p>
        </w:tc>
        <w:tc>
          <w:tcPr>
            <w:tcW w:w="4230" w:type="dxa"/>
          </w:tcPr>
          <w:p w14:paraId="425366F9" w14:textId="383FE208" w:rsidR="00C00921" w:rsidRDefault="00C00921" w:rsidP="00C40ACC">
            <w:pPr>
              <w:pStyle w:val="PTablebodytext"/>
            </w:pPr>
            <w:r w:rsidRPr="00C00921">
              <w:t>Reviewing design artifacts before coding begins to "pull forward" quality assurance and ensure requirements traceability.</w:t>
            </w:r>
          </w:p>
        </w:tc>
        <w:tc>
          <w:tcPr>
            <w:tcW w:w="2965" w:type="dxa"/>
          </w:tcPr>
          <w:p w14:paraId="14A22CC3" w14:textId="4B84F9EB" w:rsidR="00C00921" w:rsidRDefault="00C00921" w:rsidP="00C40ACC">
            <w:pPr>
              <w:pStyle w:val="PTablebodytext"/>
            </w:pPr>
            <w:r w:rsidRPr="00C00921">
              <w:t>Traceability Matrix Validation; Non-Functional Requirements (NFR) Review against Infrastructure Capacity.</w:t>
            </w:r>
          </w:p>
        </w:tc>
      </w:tr>
    </w:tbl>
    <w:p w14:paraId="35B4FF22" w14:textId="4A49A4DB" w:rsidR="00F241A2" w:rsidRPr="005F14D6" w:rsidRDefault="00F72EE6" w:rsidP="00F72EE6">
      <w:pPr>
        <w:pStyle w:val="PSubheading2"/>
      </w:pPr>
      <w:bookmarkStart w:id="61" w:name="_Toc211352759"/>
      <w:bookmarkStart w:id="62" w:name="_Toc212408237"/>
      <w:r>
        <w:t xml:space="preserve">2.4.2 </w:t>
      </w:r>
      <w:r w:rsidR="00F241A2" w:rsidRPr="005F14D6">
        <w:t>Proactive Joint Risk Management Framework</w:t>
      </w:r>
      <w:bookmarkEnd w:id="61"/>
      <w:bookmarkEnd w:id="62"/>
    </w:p>
    <w:p w14:paraId="7BAC817B" w14:textId="77777777" w:rsidR="00F241A2" w:rsidRPr="00FA11F9" w:rsidRDefault="00F241A2" w:rsidP="008B5661">
      <w:pPr>
        <w:pStyle w:val="PBodytext"/>
      </w:pPr>
      <w:r w:rsidRPr="00FA11F9">
        <w:t xml:space="preserve">Our approach emphasizes risk </w:t>
      </w:r>
      <w:r w:rsidRPr="00FA11F9">
        <w:rPr>
          <w:b/>
          <w:bCs/>
        </w:rPr>
        <w:t>prevention</w:t>
      </w:r>
      <w:r w:rsidRPr="00FA11F9">
        <w:t xml:space="preserve"> over reaction. We implement a structured </w:t>
      </w:r>
      <w:r w:rsidRPr="00FA11F9">
        <w:rPr>
          <w:b/>
          <w:bCs/>
        </w:rPr>
        <w:t>Joint Risk Management Framework</w:t>
      </w:r>
      <w:r w:rsidRPr="00FA11F9">
        <w:t xml:space="preserve"> that requires mandatory cross-contractor engagement:</w:t>
      </w:r>
    </w:p>
    <w:p w14:paraId="23F04C7D" w14:textId="77777777" w:rsidR="00F241A2" w:rsidRPr="00FA11F9" w:rsidRDefault="00F241A2" w:rsidP="00FA56E0">
      <w:pPr>
        <w:pStyle w:val="PBulletlevel1"/>
      </w:pPr>
      <w:r w:rsidRPr="00FA11F9">
        <w:rPr>
          <w:b/>
          <w:bCs/>
        </w:rPr>
        <w:t>Risk Categorization:</w:t>
      </w:r>
      <w:r w:rsidRPr="00FA11F9">
        <w:t xml:space="preserve"> We categorize all identified risks by their potential source (e.g., M&amp;O development process risk, Infrastructure environment stability risk, BenefitsCal integration risk) and their potential impact on other contractors.</w:t>
      </w:r>
    </w:p>
    <w:p w14:paraId="54B3142D" w14:textId="77777777" w:rsidR="00F241A2" w:rsidRPr="00FA11F9" w:rsidRDefault="00F241A2" w:rsidP="00FA56E0">
      <w:pPr>
        <w:pStyle w:val="PBulletlevel1"/>
      </w:pPr>
      <w:r w:rsidRPr="00FA11F9">
        <w:rPr>
          <w:b/>
          <w:bCs/>
        </w:rPr>
        <w:t>Dependency Triage:</w:t>
      </w:r>
      <w:r w:rsidRPr="00FA11F9">
        <w:t xml:space="preserve"> We maintain </w:t>
      </w:r>
      <w:r w:rsidRPr="00FE0DF3">
        <w:t>a Dependency Log of tasks</w:t>
      </w:r>
      <w:r w:rsidRPr="00FA11F9">
        <w:t xml:space="preserve"> where the start or successful completion of a QA task relies on another contractor's output. This log is reviewed daily by the QA Manager and escalated immediately if dependencies become critical path risks.</w:t>
      </w:r>
    </w:p>
    <w:p w14:paraId="7519E819" w14:textId="77777777" w:rsidR="00F241A2" w:rsidRPr="00FA11F9" w:rsidRDefault="00F241A2" w:rsidP="00FA56E0">
      <w:pPr>
        <w:pStyle w:val="PBulletlevel1"/>
      </w:pPr>
      <w:r w:rsidRPr="00FA11F9">
        <w:rPr>
          <w:b/>
          <w:bCs/>
        </w:rPr>
        <w:t>War Room Protocol:</w:t>
      </w:r>
      <w:r w:rsidRPr="00FA11F9">
        <w:t xml:space="preserve"> For major releases or complex integrations, we will propose and participate in a </w:t>
      </w:r>
      <w:r w:rsidRPr="00FA11F9">
        <w:rPr>
          <w:b/>
          <w:bCs/>
        </w:rPr>
        <w:t>Joint "War Room"</w:t>
      </w:r>
      <w:r w:rsidRPr="00FA11F9">
        <w:t xml:space="preserve"> with the M&amp;O, Infrastructure, and Consortium teams. The QA role is to provide real-time assurance, ensure testing coverage, and coordinate defect resolution across contractors using a unified communication channel.</w:t>
      </w:r>
    </w:p>
    <w:p w14:paraId="7DE9FA8B" w14:textId="6A05A481" w:rsidR="00F241A2" w:rsidRPr="005F14D6" w:rsidRDefault="00F72EE6" w:rsidP="00F72EE6">
      <w:pPr>
        <w:pStyle w:val="PSubheading2"/>
      </w:pPr>
      <w:bookmarkStart w:id="63" w:name="_Toc211352760"/>
      <w:bookmarkStart w:id="64" w:name="_Toc212408238"/>
      <w:r>
        <w:t xml:space="preserve">2.4.3 </w:t>
      </w:r>
      <w:r w:rsidR="00F241A2" w:rsidRPr="005F14D6">
        <w:t>Standardized Communication and Reporting Protocols</w:t>
      </w:r>
      <w:bookmarkEnd w:id="63"/>
      <w:bookmarkEnd w:id="64"/>
    </w:p>
    <w:p w14:paraId="143DA341" w14:textId="77777777" w:rsidR="00F241A2" w:rsidRPr="007B3D75" w:rsidRDefault="00F241A2" w:rsidP="007B3D75">
      <w:pPr>
        <w:pStyle w:val="PBodytext"/>
      </w:pPr>
      <w:r w:rsidRPr="007B3D75">
        <w:t>Effective coordination requires a unified language of quality.</w:t>
      </w:r>
    </w:p>
    <w:p w14:paraId="1BACB8BA" w14:textId="31AD77C3" w:rsidR="00F241A2" w:rsidRPr="007B3D75" w:rsidRDefault="00F241A2" w:rsidP="00FA56E0">
      <w:pPr>
        <w:pStyle w:val="PNumberlevel1"/>
        <w:numPr>
          <w:ilvl w:val="0"/>
          <w:numId w:val="10"/>
        </w:numPr>
      </w:pPr>
      <w:r w:rsidRPr="007B3D75">
        <w:t>Unified Defect Management</w:t>
      </w:r>
    </w:p>
    <w:p w14:paraId="4C376F51" w14:textId="77777777" w:rsidR="00F241A2" w:rsidRPr="00FA11F9" w:rsidRDefault="00F241A2" w:rsidP="00CA7013">
      <w:pPr>
        <w:pStyle w:val="PBodytext"/>
        <w:ind w:left="720"/>
      </w:pPr>
      <w:r w:rsidRPr="00FA11F9">
        <w:t>We will utilize the Consortium’s established defect tracking system (e.g., JIRA, Azure DevOps) but implement a strict protocol to ensure accountability across contractor boundaries:</w:t>
      </w:r>
    </w:p>
    <w:p w14:paraId="05B655AA" w14:textId="77777777" w:rsidR="00F241A2" w:rsidRPr="00FA11F9" w:rsidRDefault="00F241A2" w:rsidP="00CA7013">
      <w:pPr>
        <w:pStyle w:val="PBulletlevel2"/>
        <w:ind w:left="1170"/>
      </w:pPr>
      <w:r w:rsidRPr="00FA11F9">
        <w:rPr>
          <w:b/>
          <w:bCs/>
        </w:rPr>
        <w:t>Defect Triage:</w:t>
      </w:r>
      <w:r w:rsidRPr="00FA11F9">
        <w:t xml:space="preserve"> All defects identified by QA that are traceable to another contractor's work product (Requirements, Design, Code, Environment) will be assigned a specific </w:t>
      </w:r>
      <w:r w:rsidRPr="00FA11F9">
        <w:rPr>
          <w:b/>
          <w:bCs/>
        </w:rPr>
        <w:t>Contractor Responsibility Field</w:t>
      </w:r>
      <w:r w:rsidRPr="00FA11F9">
        <w:t xml:space="preserve"> during triage.</w:t>
      </w:r>
    </w:p>
    <w:p w14:paraId="3F010910" w14:textId="77777777" w:rsidR="00F241A2" w:rsidRPr="00FA11F9" w:rsidRDefault="00F241A2" w:rsidP="00CA7013">
      <w:pPr>
        <w:pStyle w:val="PBulletlevel2"/>
        <w:ind w:left="1170"/>
      </w:pPr>
      <w:r w:rsidRPr="00FA11F9">
        <w:rPr>
          <w:b/>
          <w:bCs/>
        </w:rPr>
        <w:lastRenderedPageBreak/>
        <w:t>Defect Collaboration:</w:t>
      </w:r>
      <w:r w:rsidRPr="00FA11F9">
        <w:t xml:space="preserve"> The QA team will host a daily, quick</w:t>
      </w:r>
      <w:r w:rsidRPr="00FE0DF3">
        <w:t>-hit Defect Review Stand-up with relevant contractors to confirm defect responsibility, clarify</w:t>
      </w:r>
      <w:r w:rsidRPr="00FA11F9">
        <w:t xml:space="preserve"> reproduction steps, and agree on a fix timeline.</w:t>
      </w:r>
    </w:p>
    <w:p w14:paraId="25C58E65" w14:textId="30A72194" w:rsidR="00F241A2" w:rsidRPr="007B3D75" w:rsidRDefault="00F241A2" w:rsidP="00FA56E0">
      <w:pPr>
        <w:pStyle w:val="PNumberlevel1"/>
      </w:pPr>
      <w:r w:rsidRPr="007B3D75">
        <w:t>Integrated Quality Scorecard</w:t>
      </w:r>
    </w:p>
    <w:p w14:paraId="26F47B88" w14:textId="77777777" w:rsidR="00F241A2" w:rsidRPr="00FA11F9" w:rsidRDefault="00F241A2" w:rsidP="00CA7013">
      <w:pPr>
        <w:pStyle w:val="PBodytext"/>
        <w:ind w:left="720"/>
      </w:pPr>
      <w:r w:rsidRPr="00FA11F9">
        <w:t xml:space="preserve">Our QA reporting is designed for </w:t>
      </w:r>
      <w:proofErr w:type="gramStart"/>
      <w:r w:rsidRPr="00FA11F9">
        <w:t>the Consortium</w:t>
      </w:r>
      <w:proofErr w:type="gramEnd"/>
      <w:r w:rsidRPr="00FA11F9">
        <w:t xml:space="preserve"> PMO's integrated view. The </w:t>
      </w:r>
      <w:r w:rsidRPr="00FA11F9">
        <w:rPr>
          <w:b/>
          <w:bCs/>
        </w:rPr>
        <w:t>Integrated Quality Scorecard</w:t>
      </w:r>
      <w:r w:rsidRPr="00FA11F9">
        <w:t xml:space="preserve"> will feature cross-cutting metrics, such as:</w:t>
      </w:r>
    </w:p>
    <w:p w14:paraId="0C33C4C9" w14:textId="77777777" w:rsidR="00F241A2" w:rsidRPr="00FA11F9" w:rsidRDefault="00F241A2" w:rsidP="00CA7013">
      <w:pPr>
        <w:pStyle w:val="PBulletlevel2"/>
        <w:ind w:left="1170"/>
      </w:pPr>
      <w:r w:rsidRPr="00FA11F9">
        <w:rPr>
          <w:b/>
          <w:bCs/>
        </w:rPr>
        <w:t>Inter-Contractor Risk Index:</w:t>
      </w:r>
      <w:r w:rsidRPr="00FA11F9">
        <w:t xml:space="preserve"> A leading indicator tracking the number of unresolved dependencies and high-impact integration risks.</w:t>
      </w:r>
    </w:p>
    <w:p w14:paraId="39110539" w14:textId="77777777" w:rsidR="00F241A2" w:rsidRPr="00FA11F9" w:rsidRDefault="00F241A2" w:rsidP="00CA7013">
      <w:pPr>
        <w:pStyle w:val="PBulletlevel2"/>
        <w:ind w:left="1170"/>
      </w:pPr>
      <w:r w:rsidRPr="00FA11F9">
        <w:rPr>
          <w:b/>
          <w:bCs/>
        </w:rPr>
        <w:t>Average Defect Resolution Time (By Contractor):</w:t>
      </w:r>
      <w:r w:rsidRPr="00FA11F9">
        <w:t xml:space="preserve"> Measuring the efficiency of each contractor in addressing issues identified by QA.</w:t>
      </w:r>
    </w:p>
    <w:p w14:paraId="5D022A01" w14:textId="77777777" w:rsidR="00F241A2" w:rsidRPr="00FA11F9" w:rsidRDefault="00F241A2" w:rsidP="00CA7013">
      <w:pPr>
        <w:pStyle w:val="PBulletlevel2"/>
        <w:ind w:left="1170"/>
      </w:pPr>
      <w:r w:rsidRPr="00FA11F9">
        <w:rPr>
          <w:b/>
          <w:bCs/>
        </w:rPr>
        <w:t>Deliverable Review Cycle Time:</w:t>
      </w:r>
      <w:r w:rsidRPr="00FA11F9">
        <w:t xml:space="preserve"> Measuring the time it takes for a contractor to submit, revise, and gain QA approval for a critical work product.</w:t>
      </w:r>
    </w:p>
    <w:p w14:paraId="573140A2" w14:textId="4226BF08" w:rsidR="00F241A2" w:rsidRPr="00EA62A2" w:rsidRDefault="00FF4408" w:rsidP="00FF4408">
      <w:pPr>
        <w:pStyle w:val="PSubheading1"/>
      </w:pPr>
      <w:bookmarkStart w:id="65" w:name="_Toc211352761"/>
      <w:bookmarkStart w:id="66" w:name="_Toc212408239"/>
      <w:bookmarkStart w:id="67" w:name="_Toc212453742"/>
      <w:r>
        <w:t>2</w:t>
      </w:r>
      <w:r w:rsidR="00B17F58">
        <w:t xml:space="preserve">.5 </w:t>
      </w:r>
      <w:r w:rsidR="00F241A2" w:rsidRPr="00EA62A2">
        <w:t>Technical Integration and Environment Management</w:t>
      </w:r>
      <w:bookmarkEnd w:id="65"/>
      <w:bookmarkEnd w:id="66"/>
      <w:bookmarkEnd w:id="67"/>
    </w:p>
    <w:p w14:paraId="1789681C" w14:textId="3ED5F184" w:rsidR="00F241A2" w:rsidRPr="00B17F58" w:rsidRDefault="00FF4408" w:rsidP="00FF4408">
      <w:pPr>
        <w:pStyle w:val="PSubheading2"/>
      </w:pPr>
      <w:bookmarkStart w:id="68" w:name="_Toc211352762"/>
      <w:bookmarkStart w:id="69" w:name="_Toc212408240"/>
      <w:r>
        <w:t xml:space="preserve">2.5.1 </w:t>
      </w:r>
      <w:r w:rsidR="00F241A2" w:rsidRPr="00B17F58">
        <w:t>Assuring Seamless Environment Provisioning</w:t>
      </w:r>
      <w:bookmarkEnd w:id="68"/>
      <w:bookmarkEnd w:id="69"/>
    </w:p>
    <w:p w14:paraId="0D6BCB2C" w14:textId="77777777" w:rsidR="00F241A2" w:rsidRPr="00933A38" w:rsidRDefault="00F241A2" w:rsidP="00933A38">
      <w:pPr>
        <w:pStyle w:val="PBodytext"/>
      </w:pPr>
      <w:r w:rsidRPr="00933A38">
        <w:t xml:space="preserve">The quality of the CalSAWS system is dependent on the quality of its testing environments, which is the direct responsibility of the Infrastructure Contractor. Our coordination ensures these environments are fit for </w:t>
      </w:r>
      <w:proofErr w:type="gramStart"/>
      <w:r w:rsidRPr="00933A38">
        <w:t>purpose</w:t>
      </w:r>
      <w:proofErr w:type="gramEnd"/>
      <w:r w:rsidRPr="00933A38">
        <w:t>:</w:t>
      </w:r>
    </w:p>
    <w:p w14:paraId="7B5E1805" w14:textId="77777777" w:rsidR="00F241A2" w:rsidRPr="00FA11F9" w:rsidRDefault="00F241A2" w:rsidP="00FA56E0">
      <w:pPr>
        <w:pStyle w:val="PBulletlevel1"/>
      </w:pPr>
      <w:r w:rsidRPr="00FA11F9">
        <w:rPr>
          <w:b/>
          <w:bCs/>
        </w:rPr>
        <w:t>Environment Validation Plan:</w:t>
      </w:r>
      <w:r w:rsidRPr="00FA11F9">
        <w:t xml:space="preserve"> Before accepting an environment for testing, our QA team executes </w:t>
      </w:r>
      <w:r w:rsidRPr="00FE0DF3">
        <w:t>an Environment Validation Plan (developed</w:t>
      </w:r>
      <w:r w:rsidRPr="00FA11F9">
        <w:t xml:space="preserve"> in collaboration with the Infrastructure Contractor) to confirm configuration management, data integrity, and network accessibility meet requirements.</w:t>
      </w:r>
    </w:p>
    <w:p w14:paraId="63CC6B21" w14:textId="77777777" w:rsidR="00F241A2" w:rsidRPr="00FA11F9" w:rsidRDefault="00F241A2" w:rsidP="00FA56E0">
      <w:pPr>
        <w:pStyle w:val="PBulletlevel1"/>
      </w:pPr>
      <w:r w:rsidRPr="00FA11F9">
        <w:rPr>
          <w:b/>
          <w:bCs/>
        </w:rPr>
        <w:t>Change Control Oversight:</w:t>
      </w:r>
      <w:r w:rsidRPr="00FA11F9">
        <w:t xml:space="preserve"> We provide QA oversight to the Infrastructure Contractor's </w:t>
      </w:r>
      <w:r w:rsidRPr="00FE0DF3">
        <w:t>Change Management Process to ensure</w:t>
      </w:r>
      <w:r w:rsidRPr="00FA11F9">
        <w:t xml:space="preserve"> that environment modifications (patches, upgrades, configuration changes) are documented, tested internally, and communicated to QA well in advance of their deployment, preventing disruptions to our testing schedule.</w:t>
      </w:r>
    </w:p>
    <w:p w14:paraId="3436BFCF" w14:textId="7749A66B" w:rsidR="00F241A2" w:rsidRPr="00B17F58" w:rsidRDefault="00FF4408" w:rsidP="00FF4408">
      <w:pPr>
        <w:pStyle w:val="PSubheading2"/>
      </w:pPr>
      <w:bookmarkStart w:id="70" w:name="_Toc211352763"/>
      <w:bookmarkStart w:id="71" w:name="_Toc212408241"/>
      <w:r>
        <w:t xml:space="preserve">2.5.2 </w:t>
      </w:r>
      <w:r w:rsidR="00F241A2" w:rsidRPr="00B17F58">
        <w:t>Tool Integration and Data Exchange</w:t>
      </w:r>
      <w:bookmarkEnd w:id="70"/>
      <w:bookmarkEnd w:id="71"/>
    </w:p>
    <w:p w14:paraId="3369347A" w14:textId="77777777" w:rsidR="00F241A2" w:rsidRPr="00FA11F9" w:rsidRDefault="00F241A2" w:rsidP="005F790B">
      <w:pPr>
        <w:pStyle w:val="PBodytext"/>
      </w:pPr>
      <w:r w:rsidRPr="00933A38">
        <w:t>To manage scope and coordinate effort efficiently, our QA tools and processes must integrate cleanly</w:t>
      </w:r>
      <w:r w:rsidRPr="00FA11F9">
        <w:t xml:space="preserve"> with those used by other contractors:</w:t>
      </w:r>
    </w:p>
    <w:p w14:paraId="660F02B6" w14:textId="77777777" w:rsidR="00F241A2" w:rsidRPr="00FA11F9" w:rsidRDefault="00F241A2" w:rsidP="00FA56E0">
      <w:pPr>
        <w:pStyle w:val="PBulletlevel1"/>
      </w:pPr>
      <w:r w:rsidRPr="00FA11F9">
        <w:rPr>
          <w:b/>
          <w:bCs/>
        </w:rPr>
        <w:t>Requirements Management:</w:t>
      </w:r>
      <w:r w:rsidRPr="00FA11F9">
        <w:t xml:space="preserve"> We will ensure our Test Cases are </w:t>
      </w:r>
      <w:r w:rsidRPr="00FE0DF3">
        <w:t>bi-directionally linked to the M&amp;O Contractor's requirements and design documents using</w:t>
      </w:r>
      <w:r w:rsidRPr="00FA11F9">
        <w:t xml:space="preserve"> established tool integrations. This ensures </w:t>
      </w:r>
      <w:proofErr w:type="gramStart"/>
      <w:r w:rsidRPr="00FA11F9">
        <w:t>full</w:t>
      </w:r>
      <w:proofErr w:type="gramEnd"/>
      <w:r w:rsidRPr="00FA11F9">
        <w:t xml:space="preserve"> traceability and proves our scope management is tied to verifiable artifacts.</w:t>
      </w:r>
    </w:p>
    <w:p w14:paraId="68E7EA83" w14:textId="77777777" w:rsidR="00F241A2" w:rsidRPr="00FA11F9" w:rsidRDefault="00F241A2" w:rsidP="00FA56E0">
      <w:pPr>
        <w:pStyle w:val="PBulletlevel1"/>
      </w:pPr>
      <w:r w:rsidRPr="00FA11F9">
        <w:rPr>
          <w:b/>
          <w:bCs/>
        </w:rPr>
        <w:t>Continuous Integration/Continuous Delivery (CI/CD) Pipeline:</w:t>
      </w:r>
      <w:r w:rsidRPr="00FA11F9">
        <w:t xml:space="preserve"> We will work with the M&amp;O and Infrastructure teams to integrate automated QA checks (e.g., static code analysis, security scans) directly into their CI/CD pipeline, ensuring that quality gates </w:t>
      </w:r>
      <w:r w:rsidRPr="00FE0DF3">
        <w:t>are enforced automatically before the code</w:t>
      </w:r>
      <w:r w:rsidRPr="00FA11F9">
        <w:t xml:space="preserve"> reaches a formal test environment.</w:t>
      </w:r>
    </w:p>
    <w:p w14:paraId="241CA119" w14:textId="5041E756" w:rsidR="00F241A2" w:rsidRPr="00B17F58" w:rsidRDefault="00FF4408" w:rsidP="00FF4408">
      <w:pPr>
        <w:pStyle w:val="PSubheading2"/>
      </w:pPr>
      <w:bookmarkStart w:id="72" w:name="_Toc211352764"/>
      <w:bookmarkStart w:id="73" w:name="_Toc212408242"/>
      <w:r>
        <w:t xml:space="preserve">2.5.3 </w:t>
      </w:r>
      <w:r w:rsidR="00F241A2" w:rsidRPr="00B17F58">
        <w:t>Specialized Integrated Assurance Activities</w:t>
      </w:r>
      <w:bookmarkEnd w:id="72"/>
      <w:bookmarkEnd w:id="73"/>
    </w:p>
    <w:p w14:paraId="795CF912" w14:textId="77777777" w:rsidR="00F241A2" w:rsidRPr="00933A38" w:rsidRDefault="00F241A2" w:rsidP="00933A38">
      <w:pPr>
        <w:pStyle w:val="PBodytext"/>
      </w:pPr>
      <w:r w:rsidRPr="00933A38">
        <w:t>Beyond routine artifact review, our approach includes targeted coordination for complex cross-cutting activities:</w:t>
      </w:r>
    </w:p>
    <w:p w14:paraId="7ECC2231" w14:textId="77777777" w:rsidR="00F241A2" w:rsidRPr="00FE0DF3" w:rsidRDefault="00F241A2" w:rsidP="00FA56E0">
      <w:pPr>
        <w:pStyle w:val="PBulletlevel1"/>
      </w:pPr>
      <w:r w:rsidRPr="00FA11F9">
        <w:rPr>
          <w:b/>
          <w:bCs/>
        </w:rPr>
        <w:lastRenderedPageBreak/>
        <w:t>Integrated Performance Testing (IPT):</w:t>
      </w:r>
      <w:r w:rsidRPr="00FA11F9">
        <w:t xml:space="preserve"> We will collaborate with the Infrastructure Contractor and M&amp;O Contractor to define and execute the IPT plan, ensuring that load profiles simulate the combined usage patterns of all user groups (county, consortium, BenefitsCal). Our role </w:t>
      </w:r>
      <w:r w:rsidRPr="00FE0DF3">
        <w:t>is to validate the methodology and assess the results against NFRs.</w:t>
      </w:r>
    </w:p>
    <w:p w14:paraId="7848BF56" w14:textId="77777777" w:rsidR="00F241A2" w:rsidRPr="00FA11F9" w:rsidRDefault="00F241A2" w:rsidP="00FA56E0">
      <w:pPr>
        <w:pStyle w:val="PBulletlevel1"/>
      </w:pPr>
      <w:r w:rsidRPr="00FA11F9">
        <w:rPr>
          <w:b/>
          <w:bCs/>
        </w:rPr>
        <w:t>Security Assurance Coordination:</w:t>
      </w:r>
      <w:r w:rsidRPr="00FA11F9">
        <w:t xml:space="preserve"> We coordinate with the security teams of the other contractors to ensure that identified vulnerabilities (by our security QA) </w:t>
      </w:r>
      <w:r w:rsidRPr="00FE0DF3">
        <w:t xml:space="preserve">are triaged consistently and </w:t>
      </w:r>
      <w:proofErr w:type="gramStart"/>
      <w:r w:rsidRPr="00FE0DF3">
        <w:t>remediated</w:t>
      </w:r>
      <w:proofErr w:type="gramEnd"/>
      <w:r w:rsidRPr="00FE0DF3">
        <w:t xml:space="preserve"> according to a unified patch management</w:t>
      </w:r>
      <w:r w:rsidRPr="00FA11F9">
        <w:t xml:space="preserve"> schedule.</w:t>
      </w:r>
    </w:p>
    <w:p w14:paraId="730A8D24" w14:textId="67D5A282" w:rsidR="00F241A2" w:rsidRPr="00463C32" w:rsidRDefault="00D5064B" w:rsidP="00D5064B">
      <w:pPr>
        <w:pStyle w:val="PSubheading1"/>
      </w:pPr>
      <w:bookmarkStart w:id="74" w:name="_Toc211352765"/>
      <w:bookmarkStart w:id="75" w:name="_Toc212408243"/>
      <w:bookmarkStart w:id="76" w:name="_Toc212453743"/>
      <w:r>
        <w:t>2</w:t>
      </w:r>
      <w:r w:rsidR="00907B05">
        <w:t xml:space="preserve">.6 </w:t>
      </w:r>
      <w:r w:rsidR="00F241A2" w:rsidRPr="00463C32">
        <w:t>Organizational Culture, Conflict Resolution, and Staffing</w:t>
      </w:r>
      <w:bookmarkEnd w:id="74"/>
      <w:bookmarkEnd w:id="75"/>
      <w:bookmarkEnd w:id="76"/>
    </w:p>
    <w:p w14:paraId="76D58B78" w14:textId="475F58C6" w:rsidR="00F241A2" w:rsidRPr="00907B05" w:rsidRDefault="00D5064B" w:rsidP="00D5064B">
      <w:pPr>
        <w:pStyle w:val="PSubheading2"/>
      </w:pPr>
      <w:bookmarkStart w:id="77" w:name="_Toc211352766"/>
      <w:bookmarkStart w:id="78" w:name="_Toc212408244"/>
      <w:r>
        <w:t xml:space="preserve">2.6.1 </w:t>
      </w:r>
      <w:r w:rsidR="00F241A2" w:rsidRPr="00907B05">
        <w:t>Establishing a Unified CalSAWS Quality Culture</w:t>
      </w:r>
      <w:bookmarkEnd w:id="77"/>
      <w:bookmarkEnd w:id="78"/>
    </w:p>
    <w:p w14:paraId="79548249" w14:textId="77777777" w:rsidR="00F241A2" w:rsidRPr="00933A38" w:rsidRDefault="00F241A2" w:rsidP="00933A38">
      <w:pPr>
        <w:pStyle w:val="PBodytext"/>
      </w:pPr>
      <w:r w:rsidRPr="00933A38">
        <w:t>The most challenging aspect of a multi-contractor environment is managing cultural friction. Our solution is to embed QA personnel as trusted advisors rather than external critics.</w:t>
      </w:r>
    </w:p>
    <w:p w14:paraId="3A1728ED" w14:textId="77777777" w:rsidR="00F241A2" w:rsidRPr="00FA11F9" w:rsidRDefault="00F241A2" w:rsidP="00FA56E0">
      <w:pPr>
        <w:pStyle w:val="PBulletlevel1"/>
      </w:pPr>
      <w:r w:rsidRPr="00FA11F9">
        <w:rPr>
          <w:b/>
          <w:bCs/>
        </w:rPr>
        <w:t>Joint Training:</w:t>
      </w:r>
      <w:r w:rsidRPr="00FA11F9">
        <w:t xml:space="preserve"> We will propose </w:t>
      </w:r>
      <w:r w:rsidRPr="00FA11F9">
        <w:rPr>
          <w:b/>
          <w:bCs/>
        </w:rPr>
        <w:t>Joint QA/Development Workshops</w:t>
      </w:r>
      <w:r w:rsidRPr="00FA11F9">
        <w:t xml:space="preserve"> with the M&amp;O team focused on topics like test-driven development (TDD), requirements writing best practices, and agile ceremony participation to align expectations and methodologies.</w:t>
      </w:r>
    </w:p>
    <w:p w14:paraId="2589D00F" w14:textId="77777777" w:rsidR="00F241A2" w:rsidRPr="00FE0DF3" w:rsidRDefault="00F241A2" w:rsidP="00FA56E0">
      <w:pPr>
        <w:pStyle w:val="PBulletlevel1"/>
      </w:pPr>
      <w:r w:rsidRPr="00FA11F9">
        <w:rPr>
          <w:b/>
          <w:bCs/>
        </w:rPr>
        <w:t>Cross-Pollination Initiatives:</w:t>
      </w:r>
      <w:r w:rsidRPr="00FA11F9">
        <w:t xml:space="preserve"> We will staff individuals with demonstrated success in multi-vendor environments and empower them to lead cross-contractor communications, ensuring a </w:t>
      </w:r>
      <w:r w:rsidRPr="00FE0DF3">
        <w:t>consistent tone of professionalism, objectivity, and commitment to the CalSAWS mission.</w:t>
      </w:r>
    </w:p>
    <w:p w14:paraId="32FF9FA0" w14:textId="24E3D58C" w:rsidR="00F241A2" w:rsidRPr="00907B05" w:rsidRDefault="00D5064B" w:rsidP="00D5064B">
      <w:pPr>
        <w:pStyle w:val="PSubheading2"/>
      </w:pPr>
      <w:bookmarkStart w:id="79" w:name="_Toc211352767"/>
      <w:bookmarkStart w:id="80" w:name="_Toc212408245"/>
      <w:r>
        <w:t xml:space="preserve">2.6.2 </w:t>
      </w:r>
      <w:r w:rsidR="00F241A2" w:rsidRPr="00907B05">
        <w:t>Formal Conflict Resolution Path</w:t>
      </w:r>
      <w:bookmarkEnd w:id="79"/>
      <w:bookmarkEnd w:id="80"/>
    </w:p>
    <w:p w14:paraId="139B7E3E" w14:textId="77777777" w:rsidR="00F241A2" w:rsidRPr="00FA11F9" w:rsidRDefault="00F241A2" w:rsidP="005F790B">
      <w:pPr>
        <w:pStyle w:val="PBodytext"/>
      </w:pPr>
      <w:r w:rsidRPr="00933A38">
        <w:t>While active coordination aims to prevent conflicts, a formal, agreed-upon resolution process is essential</w:t>
      </w:r>
      <w:r w:rsidRPr="00FA11F9">
        <w:t xml:space="preserve"> for managing scope and responsibility disagreements. This path ensures issues are resolved efficiently without unnecessarily escalating to the Consortium Steering Committee:</w:t>
      </w:r>
    </w:p>
    <w:p w14:paraId="4F46BE14" w14:textId="77777777" w:rsidR="00F241A2" w:rsidRPr="00FA11F9" w:rsidRDefault="00F241A2" w:rsidP="00FA56E0">
      <w:pPr>
        <w:pStyle w:val="PBulletlevel1"/>
      </w:pPr>
      <w:r w:rsidRPr="00FA11F9">
        <w:rPr>
          <w:b/>
          <w:bCs/>
        </w:rPr>
        <w:t>Level 1: Working Level Resolution (48 Hours SLE):</w:t>
      </w:r>
      <w:r w:rsidRPr="00FA11F9">
        <w:t xml:space="preserve"> Direct engagement between the QA Analyst/Lead and the corresponding Contractor Lead (e.g., M&amp;O Test Manager, Infrastructure Environment Manager). Resolution efforts are documented in the Dependency Log.</w:t>
      </w:r>
    </w:p>
    <w:p w14:paraId="67F6EFE3" w14:textId="77777777" w:rsidR="00F241A2" w:rsidRPr="00FA11F9" w:rsidRDefault="00F241A2" w:rsidP="00FA56E0">
      <w:pPr>
        <w:pStyle w:val="PBulletlevel1"/>
      </w:pPr>
      <w:r w:rsidRPr="00FA11F9">
        <w:rPr>
          <w:b/>
          <w:bCs/>
        </w:rPr>
        <w:t>Level 2: Management Escalation (72 Hours SLE):</w:t>
      </w:r>
      <w:r w:rsidRPr="00FA11F9">
        <w:t xml:space="preserve"> Escalation to the QA Project Manager and the Contractor's Project Manager/Director. This level addresses disagreements on scope interpretation, resource allocation, or non-compliance with ICDs/OWDs.</w:t>
      </w:r>
    </w:p>
    <w:p w14:paraId="075DC384" w14:textId="77777777" w:rsidR="00F241A2" w:rsidRPr="00FA11F9" w:rsidRDefault="00F241A2" w:rsidP="00FA56E0">
      <w:pPr>
        <w:pStyle w:val="PBulletlevel1"/>
      </w:pPr>
      <w:r w:rsidRPr="00FA11F9">
        <w:rPr>
          <w:b/>
          <w:bCs/>
        </w:rPr>
        <w:t>Level 3: Executive Review (5 Business Days SLE):</w:t>
      </w:r>
      <w:r w:rsidRPr="00FA11F9">
        <w:t xml:space="preserve"> Final escalation to the Consortium PMO’s Executive Director/Contract Manager for a binding decision. This is reserved for critical, high-impact issues that threaten the Integrated Master Schedule (IMS).</w:t>
      </w:r>
    </w:p>
    <w:p w14:paraId="33224F95" w14:textId="51BDF97F" w:rsidR="00F241A2" w:rsidRPr="00907B05" w:rsidRDefault="00166FE8" w:rsidP="00166FE8">
      <w:pPr>
        <w:pStyle w:val="PSubheading2"/>
      </w:pPr>
      <w:bookmarkStart w:id="81" w:name="_Toc211352768"/>
      <w:bookmarkStart w:id="82" w:name="_Toc212408246"/>
      <w:r>
        <w:t xml:space="preserve">2.6.3 </w:t>
      </w:r>
      <w:r w:rsidR="00F241A2" w:rsidRPr="00907B05">
        <w:t>Resource Management and Deployment Strategy</w:t>
      </w:r>
      <w:bookmarkEnd w:id="81"/>
      <w:bookmarkEnd w:id="82"/>
    </w:p>
    <w:p w14:paraId="4653DC8C" w14:textId="77777777" w:rsidR="00F241A2" w:rsidRPr="00933A38" w:rsidRDefault="00F241A2" w:rsidP="00933A38">
      <w:pPr>
        <w:pStyle w:val="PBodytext"/>
      </w:pPr>
      <w:r w:rsidRPr="00933A38">
        <w:t>Our resource deployment is specifically designed to facilitate integration:</w:t>
      </w:r>
    </w:p>
    <w:p w14:paraId="1A40C366" w14:textId="77777777" w:rsidR="00F241A2" w:rsidRPr="00FA11F9" w:rsidRDefault="00F241A2" w:rsidP="00FA56E0">
      <w:pPr>
        <w:pStyle w:val="PBulletlevel1"/>
      </w:pPr>
      <w:r w:rsidRPr="00FA11F9">
        <w:rPr>
          <w:b/>
          <w:bCs/>
        </w:rPr>
        <w:t>Embedded QA Specialists:</w:t>
      </w:r>
      <w:r w:rsidRPr="00FA11F9">
        <w:t xml:space="preserve"> For the most critical integration points (e.g., Infrastructure environment releases, M&amp;O design reviews), we will designate an </w:t>
      </w:r>
      <w:r w:rsidRPr="00FA11F9">
        <w:rPr>
          <w:b/>
          <w:bCs/>
        </w:rPr>
        <w:lastRenderedPageBreak/>
        <w:t>Embedded QA Specialist</w:t>
      </w:r>
      <w:r w:rsidRPr="00FA11F9">
        <w:t xml:space="preserve"> who works virtually alongside the other contractor’s team for the duration of that specific phase. This enhances communication and immediate issue resolution.</w:t>
      </w:r>
    </w:p>
    <w:p w14:paraId="1EEDD98D" w14:textId="3498212A" w:rsidR="00170FA9" w:rsidRDefault="00F241A2" w:rsidP="00CA7013">
      <w:pPr>
        <w:pStyle w:val="PBulletlevel1"/>
      </w:pPr>
      <w:r w:rsidRPr="00CA7013">
        <w:rPr>
          <w:b/>
          <w:bCs/>
        </w:rPr>
        <w:t>Knowledge Management:</w:t>
      </w:r>
      <w:r w:rsidRPr="00FA11F9">
        <w:t xml:space="preserve"> We will maintain a </w:t>
      </w:r>
      <w:r w:rsidRPr="00CA7013">
        <w:rPr>
          <w:b/>
          <w:bCs/>
        </w:rPr>
        <w:t>shared, non-proprietary knowledge repository</w:t>
      </w:r>
      <w:r w:rsidRPr="00FA11F9">
        <w:t xml:space="preserve"> for inter-contractor working procedures, contact information, and critical hand-off criteria, which can be accessed by all authorized project members to minimize reliance on personal knowledge and reduce coordination </w:t>
      </w:r>
      <w:r w:rsidRPr="00CA7013">
        <w:t>friction.</w:t>
      </w:r>
    </w:p>
    <w:p w14:paraId="4B3D0E04" w14:textId="77777777" w:rsidR="00170FA9" w:rsidRDefault="00170FA9">
      <w:pPr>
        <w:rPr>
          <w:color w:val="000000" w:themeColor="text1"/>
          <w:szCs w:val="20"/>
        </w:rPr>
      </w:pPr>
      <w:r>
        <w:br w:type="page"/>
      </w:r>
    </w:p>
    <w:p w14:paraId="12DC13E3" w14:textId="1ABB4FB7" w:rsidR="001F46AD" w:rsidRDefault="00166FE8" w:rsidP="00C97DBD">
      <w:pPr>
        <w:pStyle w:val="PHeading2"/>
      </w:pPr>
      <w:bookmarkStart w:id="83" w:name="_Toc212453744"/>
      <w:r>
        <w:lastRenderedPageBreak/>
        <w:t xml:space="preserve">3. </w:t>
      </w:r>
      <w:bookmarkStart w:id="84" w:name="_Toc212408247"/>
      <w:r w:rsidR="00783177" w:rsidRPr="00783177">
        <w:t>Sub-Section 5.2.3.3 – Software Development Lifecycle</w:t>
      </w:r>
      <w:bookmarkEnd w:id="83"/>
      <w:bookmarkEnd w:id="84"/>
    </w:p>
    <w:tbl>
      <w:tblPr>
        <w:tblW w:w="9360" w:type="dxa"/>
        <w:tblInd w:w="-23"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4A0" w:firstRow="1" w:lastRow="0" w:firstColumn="1" w:lastColumn="0" w:noHBand="0" w:noVBand="1"/>
      </w:tblPr>
      <w:tblGrid>
        <w:gridCol w:w="990"/>
        <w:gridCol w:w="8370"/>
      </w:tblGrid>
      <w:tr w:rsidR="00FA79EC" w:rsidRPr="00CD119D" w14:paraId="2CCF2DB9" w14:textId="77777777" w:rsidTr="00F3772F">
        <w:trPr>
          <w:trHeight w:val="300"/>
        </w:trPr>
        <w:tc>
          <w:tcPr>
            <w:tcW w:w="990" w:type="dxa"/>
            <w:shd w:val="clear" w:color="auto" w:fill="DDECEE"/>
            <w:noWrap/>
            <w:tcMar>
              <w:top w:w="43" w:type="dxa"/>
              <w:left w:w="115" w:type="dxa"/>
              <w:bottom w:w="43" w:type="dxa"/>
              <w:right w:w="115" w:type="dxa"/>
            </w:tcMar>
          </w:tcPr>
          <w:p w14:paraId="4C4E89E9" w14:textId="77777777" w:rsidR="00FA79EC" w:rsidRPr="00CD119D" w:rsidRDefault="00FA79EC" w:rsidP="00F3772F">
            <w:pPr>
              <w:spacing w:before="60" w:after="60" w:line="240" w:lineRule="auto"/>
              <w:rPr>
                <w:rFonts w:ascii="Century Gothic" w:eastAsia="Times New Roman" w:hAnsi="Century Gothic" w:cs="Times New Roman"/>
                <w:bCs/>
                <w:sz w:val="20"/>
                <w:szCs w:val="20"/>
              </w:rPr>
            </w:pPr>
            <w:r w:rsidRPr="00CD119D">
              <w:rPr>
                <w:rFonts w:ascii="Century Gothic" w:eastAsia="Times New Roman" w:hAnsi="Century Gothic" w:cs="Times New Roman"/>
                <w:bCs/>
                <w:sz w:val="20"/>
                <w:szCs w:val="20"/>
              </w:rPr>
              <w:t>Item #</w:t>
            </w:r>
          </w:p>
        </w:tc>
        <w:tc>
          <w:tcPr>
            <w:tcW w:w="8370" w:type="dxa"/>
            <w:shd w:val="clear" w:color="auto" w:fill="DDECEE"/>
            <w:tcMar>
              <w:top w:w="43" w:type="dxa"/>
              <w:left w:w="115" w:type="dxa"/>
              <w:bottom w:w="43" w:type="dxa"/>
              <w:right w:w="115" w:type="dxa"/>
            </w:tcMar>
          </w:tcPr>
          <w:p w14:paraId="7C0D7F07" w14:textId="77777777" w:rsidR="00FA79EC" w:rsidRPr="00CD119D" w:rsidRDefault="00FA79EC" w:rsidP="00F3772F">
            <w:pPr>
              <w:spacing w:before="60" w:after="60" w:line="240" w:lineRule="auto"/>
              <w:jc w:val="center"/>
              <w:rPr>
                <w:rFonts w:ascii="Century Gothic" w:eastAsia="Times New Roman" w:hAnsi="Century Gothic" w:cs="Times New Roman"/>
                <w:bCs/>
                <w:sz w:val="20"/>
                <w:szCs w:val="20"/>
              </w:rPr>
            </w:pPr>
            <w:r w:rsidRPr="00CD119D">
              <w:rPr>
                <w:rFonts w:ascii="Century Gothic" w:eastAsia="Times New Roman" w:hAnsi="Century Gothic" w:cs="Times New Roman"/>
                <w:bCs/>
                <w:sz w:val="20"/>
                <w:szCs w:val="20"/>
              </w:rPr>
              <w:t>Topic</w:t>
            </w:r>
          </w:p>
        </w:tc>
      </w:tr>
      <w:tr w:rsidR="00FA79EC" w:rsidRPr="00CD119D" w14:paraId="50445E5B" w14:textId="77777777" w:rsidTr="00F3772F">
        <w:trPr>
          <w:trHeight w:val="300"/>
        </w:trPr>
        <w:tc>
          <w:tcPr>
            <w:tcW w:w="990" w:type="dxa"/>
            <w:shd w:val="clear" w:color="auto" w:fill="F2F2F2" w:themeFill="background2" w:themeFillShade="F2"/>
            <w:noWrap/>
            <w:tcMar>
              <w:top w:w="43" w:type="dxa"/>
              <w:left w:w="115" w:type="dxa"/>
              <w:bottom w:w="43" w:type="dxa"/>
              <w:right w:w="115" w:type="dxa"/>
            </w:tcMar>
          </w:tcPr>
          <w:p w14:paraId="2319E78D" w14:textId="77777777" w:rsidR="00FA79EC" w:rsidRPr="00CD119D" w:rsidRDefault="00FA79EC" w:rsidP="00F3772F">
            <w:pPr>
              <w:spacing w:before="60" w:after="60" w:line="240" w:lineRule="auto"/>
              <w:rPr>
                <w:rFonts w:ascii="Century Gothic" w:eastAsia="Times New Roman" w:hAnsi="Century Gothic" w:cs="Times New Roman"/>
                <w:sz w:val="20"/>
                <w:szCs w:val="24"/>
              </w:rPr>
            </w:pPr>
            <w:r>
              <w:rPr>
                <w:rFonts w:ascii="Century Gothic" w:eastAsia="Times New Roman" w:hAnsi="Century Gothic" w:cs="Times New Roman"/>
                <w:sz w:val="20"/>
                <w:szCs w:val="24"/>
              </w:rPr>
              <w:t>UA6</w:t>
            </w:r>
          </w:p>
        </w:tc>
        <w:tc>
          <w:tcPr>
            <w:tcW w:w="8370" w:type="dxa"/>
            <w:shd w:val="clear" w:color="auto" w:fill="F2F2F2" w:themeFill="background2" w:themeFillShade="F2"/>
            <w:tcMar>
              <w:top w:w="43" w:type="dxa"/>
              <w:left w:w="115" w:type="dxa"/>
              <w:bottom w:w="43" w:type="dxa"/>
              <w:right w:w="115" w:type="dxa"/>
            </w:tcMar>
          </w:tcPr>
          <w:p w14:paraId="33D4E1CB" w14:textId="77777777" w:rsidR="00FA79EC" w:rsidRPr="00650BA8" w:rsidRDefault="00FA79EC"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 xml:space="preserve">The Consortium is seeking world-class contractors that can provide innovative solutions to more efficient and effective software development techniques and tools.  Quality Assurance has historically been applied on the “back end” of Software </w:t>
            </w:r>
            <w:r w:rsidRPr="00650BA8">
              <w:rPr>
                <w:rFonts w:ascii="Century Gothic" w:eastAsia="Times New Roman" w:hAnsi="Century Gothic" w:cs="Times New Roman"/>
                <w:sz w:val="20"/>
                <w:szCs w:val="24"/>
              </w:rPr>
              <w:t xml:space="preserve">Development lifecycles.  </w:t>
            </w:r>
          </w:p>
          <w:p w14:paraId="08E6ECDC" w14:textId="77777777" w:rsidR="00FA79EC" w:rsidRPr="00F14C54" w:rsidRDefault="00FA79EC" w:rsidP="00E233DE">
            <w:pPr>
              <w:numPr>
                <w:ilvl w:val="0"/>
                <w:numId w:val="22"/>
              </w:numPr>
              <w:spacing w:before="60" w:after="60" w:line="240" w:lineRule="auto"/>
              <w:rPr>
                <w:rFonts w:ascii="Century Gothic" w:eastAsia="Times New Roman" w:hAnsi="Century Gothic" w:cs="Times New Roman"/>
                <w:sz w:val="20"/>
                <w:szCs w:val="20"/>
              </w:rPr>
            </w:pPr>
            <w:r w:rsidRPr="00F14C54">
              <w:rPr>
                <w:rFonts w:ascii="Century Gothic" w:eastAsia="Times New Roman" w:hAnsi="Century Gothic" w:cs="Times New Roman"/>
                <w:sz w:val="20"/>
                <w:szCs w:val="20"/>
              </w:rPr>
              <w:t>Describe how your approach can enhance the overall impact of QA services on the full lifecycle timeline of software development by “pulling forward” the identification of risk areas.</w:t>
            </w:r>
          </w:p>
          <w:p w14:paraId="1E196BAC" w14:textId="77777777" w:rsidR="00FA79EC" w:rsidRPr="00CD119D" w:rsidRDefault="00FA79EC" w:rsidP="00E233DE">
            <w:pPr>
              <w:numPr>
                <w:ilvl w:val="0"/>
                <w:numId w:val="22"/>
              </w:numPr>
              <w:spacing w:before="60" w:after="60" w:line="240" w:lineRule="auto"/>
              <w:rPr>
                <w:rFonts w:ascii="Century Gothic" w:eastAsia="Times New Roman" w:hAnsi="Century Gothic" w:cs="Times New Roman"/>
                <w:sz w:val="20"/>
                <w:szCs w:val="24"/>
              </w:rPr>
            </w:pPr>
            <w:r w:rsidRPr="00650BA8">
              <w:rPr>
                <w:rFonts w:ascii="Century Gothic" w:eastAsia="Times New Roman" w:hAnsi="Century Gothic" w:cs="Times New Roman"/>
                <w:sz w:val="20"/>
                <w:szCs w:val="24"/>
              </w:rPr>
              <w:t>Provide demonstrated</w:t>
            </w:r>
            <w:r w:rsidRPr="00CD119D">
              <w:rPr>
                <w:rFonts w:ascii="Century Gothic" w:eastAsia="Times New Roman" w:hAnsi="Century Gothic" w:cs="Times New Roman"/>
                <w:sz w:val="20"/>
                <w:szCs w:val="24"/>
              </w:rPr>
              <w:t xml:space="preserve"> examples from previous QA projects as applicable.</w:t>
            </w:r>
          </w:p>
        </w:tc>
      </w:tr>
      <w:tr w:rsidR="00026B11" w:rsidRPr="00CD119D" w14:paraId="0EA4D77C" w14:textId="77777777" w:rsidTr="00F3772F">
        <w:trPr>
          <w:trHeight w:val="300"/>
        </w:trPr>
        <w:tc>
          <w:tcPr>
            <w:tcW w:w="990" w:type="dxa"/>
            <w:shd w:val="clear" w:color="auto" w:fill="F2F2F2" w:themeFill="background2" w:themeFillShade="F2"/>
            <w:noWrap/>
            <w:tcMar>
              <w:top w:w="43" w:type="dxa"/>
              <w:left w:w="115" w:type="dxa"/>
              <w:bottom w:w="43" w:type="dxa"/>
              <w:right w:w="115" w:type="dxa"/>
            </w:tcMar>
          </w:tcPr>
          <w:p w14:paraId="34BE9DF3" w14:textId="547FF8F6" w:rsidR="00026B11" w:rsidRDefault="00026B11" w:rsidP="00026B11">
            <w:pPr>
              <w:spacing w:before="60" w:after="60" w:line="240" w:lineRule="auto"/>
              <w:rPr>
                <w:rFonts w:ascii="Century Gothic" w:eastAsia="Times New Roman" w:hAnsi="Century Gothic" w:cs="Times New Roman"/>
                <w:sz w:val="20"/>
                <w:szCs w:val="24"/>
              </w:rPr>
            </w:pPr>
            <w:r>
              <w:rPr>
                <w:rFonts w:ascii="Century Gothic" w:eastAsia="Times New Roman" w:hAnsi="Century Gothic" w:cs="Times New Roman"/>
                <w:sz w:val="20"/>
                <w:szCs w:val="24"/>
              </w:rPr>
              <w:t>UA7</w:t>
            </w:r>
          </w:p>
        </w:tc>
        <w:tc>
          <w:tcPr>
            <w:tcW w:w="8370" w:type="dxa"/>
            <w:shd w:val="clear" w:color="auto" w:fill="F2F2F2" w:themeFill="background2" w:themeFillShade="F2"/>
            <w:tcMar>
              <w:top w:w="43" w:type="dxa"/>
              <w:left w:w="115" w:type="dxa"/>
              <w:bottom w:w="43" w:type="dxa"/>
              <w:right w:w="115" w:type="dxa"/>
            </w:tcMar>
          </w:tcPr>
          <w:p w14:paraId="4C7ECF35" w14:textId="77777777" w:rsidR="00026B11" w:rsidRPr="00CD119D" w:rsidRDefault="00026B11" w:rsidP="00E233DE">
            <w:pPr>
              <w:numPr>
                <w:ilvl w:val="0"/>
                <w:numId w:val="22"/>
              </w:numPr>
              <w:spacing w:before="60" w:after="60" w:line="240" w:lineRule="auto"/>
              <w:rPr>
                <w:rFonts w:ascii="Century Gothic" w:eastAsia="Times New Roman" w:hAnsi="Century Gothic" w:cs="Times New Roman"/>
                <w:sz w:val="20"/>
                <w:szCs w:val="20"/>
              </w:rPr>
            </w:pPr>
            <w:r w:rsidRPr="032E62DC">
              <w:rPr>
                <w:rFonts w:ascii="Century Gothic" w:eastAsia="Times New Roman" w:hAnsi="Century Gothic" w:cs="Times New Roman"/>
                <w:sz w:val="20"/>
                <w:szCs w:val="20"/>
              </w:rPr>
              <w:t xml:space="preserve">The Consortium has identified </w:t>
            </w:r>
            <w:proofErr w:type="gramStart"/>
            <w:r w:rsidRPr="032E62DC">
              <w:rPr>
                <w:rFonts w:ascii="Century Gothic" w:eastAsia="Times New Roman" w:hAnsi="Century Gothic" w:cs="Times New Roman"/>
                <w:sz w:val="20"/>
                <w:szCs w:val="20"/>
              </w:rPr>
              <w:t>a number of</w:t>
            </w:r>
            <w:proofErr w:type="gramEnd"/>
            <w:r w:rsidRPr="032E62DC">
              <w:rPr>
                <w:rFonts w:ascii="Century Gothic" w:eastAsia="Times New Roman" w:hAnsi="Century Gothic" w:cs="Times New Roman"/>
                <w:sz w:val="20"/>
                <w:szCs w:val="20"/>
              </w:rPr>
              <w:t xml:space="preserve"> key vision elements within its recent procurement documents.</w:t>
            </w:r>
          </w:p>
          <w:p w14:paraId="37DFF5ED" w14:textId="77777777" w:rsidR="00026B11" w:rsidRPr="00CD119D" w:rsidRDefault="00026B11"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Describe the key factors within your QA approach that will support the adoption and evolution of User Centered Design and the User Experience within CalSAWS.</w:t>
            </w:r>
          </w:p>
          <w:p w14:paraId="0FBE3285" w14:textId="25EA5E7D" w:rsidR="00026B11" w:rsidRPr="00CD119D" w:rsidRDefault="00026B11"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Provide demonstrated examples from previous QA projects as applicable.</w:t>
            </w:r>
          </w:p>
        </w:tc>
      </w:tr>
      <w:tr w:rsidR="008A2904" w:rsidRPr="00CD119D" w14:paraId="48F8CC87" w14:textId="77777777" w:rsidTr="00F3772F">
        <w:trPr>
          <w:trHeight w:val="300"/>
        </w:trPr>
        <w:tc>
          <w:tcPr>
            <w:tcW w:w="990" w:type="dxa"/>
            <w:shd w:val="clear" w:color="auto" w:fill="F2F2F2" w:themeFill="background2" w:themeFillShade="F2"/>
            <w:noWrap/>
            <w:tcMar>
              <w:top w:w="43" w:type="dxa"/>
              <w:left w:w="115" w:type="dxa"/>
              <w:bottom w:w="43" w:type="dxa"/>
              <w:right w:w="115" w:type="dxa"/>
            </w:tcMar>
          </w:tcPr>
          <w:p w14:paraId="1B61786E" w14:textId="5A2428F4" w:rsidR="008A2904" w:rsidRDefault="008A2904" w:rsidP="008A2904">
            <w:pPr>
              <w:spacing w:before="60" w:after="60" w:line="240" w:lineRule="auto"/>
              <w:rPr>
                <w:rFonts w:ascii="Century Gothic" w:eastAsia="Times New Roman" w:hAnsi="Century Gothic" w:cs="Times New Roman"/>
                <w:sz w:val="20"/>
                <w:szCs w:val="24"/>
              </w:rPr>
            </w:pPr>
            <w:r>
              <w:rPr>
                <w:rFonts w:ascii="Century Gothic" w:eastAsia="Times New Roman" w:hAnsi="Century Gothic" w:cs="Times New Roman"/>
                <w:sz w:val="20"/>
                <w:szCs w:val="24"/>
              </w:rPr>
              <w:t>UA8</w:t>
            </w:r>
          </w:p>
        </w:tc>
        <w:tc>
          <w:tcPr>
            <w:tcW w:w="8370" w:type="dxa"/>
            <w:shd w:val="clear" w:color="auto" w:fill="F2F2F2" w:themeFill="background2" w:themeFillShade="F2"/>
            <w:tcMar>
              <w:top w:w="43" w:type="dxa"/>
              <w:left w:w="115" w:type="dxa"/>
              <w:bottom w:w="43" w:type="dxa"/>
              <w:right w:w="115" w:type="dxa"/>
            </w:tcMar>
          </w:tcPr>
          <w:p w14:paraId="3843F374" w14:textId="77777777" w:rsidR="008A2904" w:rsidRPr="00CD119D" w:rsidRDefault="008A2904"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 xml:space="preserve">The Consortium has identified </w:t>
            </w:r>
            <w:proofErr w:type="gramStart"/>
            <w:r w:rsidRPr="00CD119D">
              <w:rPr>
                <w:rFonts w:ascii="Century Gothic" w:eastAsia="Times New Roman" w:hAnsi="Century Gothic" w:cs="Times New Roman"/>
                <w:sz w:val="20"/>
                <w:szCs w:val="24"/>
              </w:rPr>
              <w:t>a number of</w:t>
            </w:r>
            <w:proofErr w:type="gramEnd"/>
            <w:r w:rsidRPr="00CD119D">
              <w:rPr>
                <w:rFonts w:ascii="Century Gothic" w:eastAsia="Times New Roman" w:hAnsi="Century Gothic" w:cs="Times New Roman"/>
                <w:sz w:val="20"/>
                <w:szCs w:val="24"/>
              </w:rPr>
              <w:t xml:space="preserve"> key vision elements within its recent procurement documents.  </w:t>
            </w:r>
          </w:p>
          <w:p w14:paraId="21DF88AD" w14:textId="77777777" w:rsidR="008A2904" w:rsidRPr="00CD119D" w:rsidRDefault="008A2904"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Describe the key factors within your QA approach that will support the evolution and advancement of Automated Regression Testing within CalSAWS.</w:t>
            </w:r>
          </w:p>
          <w:p w14:paraId="0555D5D4" w14:textId="178B1F08" w:rsidR="008A2904" w:rsidRPr="032E62DC" w:rsidRDefault="008A2904" w:rsidP="00E233DE">
            <w:pPr>
              <w:numPr>
                <w:ilvl w:val="0"/>
                <w:numId w:val="22"/>
              </w:numPr>
              <w:spacing w:before="60" w:after="60" w:line="240" w:lineRule="auto"/>
              <w:rPr>
                <w:rFonts w:ascii="Century Gothic" w:eastAsia="Times New Roman" w:hAnsi="Century Gothic" w:cs="Times New Roman"/>
                <w:sz w:val="20"/>
                <w:szCs w:val="20"/>
              </w:rPr>
            </w:pPr>
            <w:r w:rsidRPr="00CD119D">
              <w:rPr>
                <w:rFonts w:ascii="Century Gothic" w:eastAsia="Times New Roman" w:hAnsi="Century Gothic" w:cs="Times New Roman"/>
                <w:sz w:val="20"/>
                <w:szCs w:val="24"/>
              </w:rPr>
              <w:t>Provide demonstrated examples from previous QA projects as applicable.</w:t>
            </w:r>
          </w:p>
        </w:tc>
      </w:tr>
      <w:tr w:rsidR="00DE193B" w:rsidRPr="00CD119D" w14:paraId="0CC3033A" w14:textId="77777777" w:rsidTr="00F3772F">
        <w:trPr>
          <w:trHeight w:val="300"/>
        </w:trPr>
        <w:tc>
          <w:tcPr>
            <w:tcW w:w="990" w:type="dxa"/>
            <w:shd w:val="clear" w:color="auto" w:fill="F2F2F2" w:themeFill="background2" w:themeFillShade="F2"/>
            <w:noWrap/>
            <w:tcMar>
              <w:top w:w="43" w:type="dxa"/>
              <w:left w:w="115" w:type="dxa"/>
              <w:bottom w:w="43" w:type="dxa"/>
              <w:right w:w="115" w:type="dxa"/>
            </w:tcMar>
          </w:tcPr>
          <w:p w14:paraId="52BC2C85" w14:textId="58AF5FCF" w:rsidR="00DE193B" w:rsidRDefault="00DE193B" w:rsidP="00DE193B">
            <w:pPr>
              <w:spacing w:before="60" w:after="60" w:line="240" w:lineRule="auto"/>
              <w:rPr>
                <w:rFonts w:ascii="Century Gothic" w:eastAsia="Times New Roman" w:hAnsi="Century Gothic" w:cs="Times New Roman"/>
                <w:sz w:val="20"/>
                <w:szCs w:val="24"/>
              </w:rPr>
            </w:pPr>
            <w:r>
              <w:rPr>
                <w:rFonts w:ascii="Century Gothic" w:eastAsia="Times New Roman" w:hAnsi="Century Gothic" w:cs="Times New Roman"/>
                <w:sz w:val="20"/>
                <w:szCs w:val="24"/>
              </w:rPr>
              <w:t>UA9</w:t>
            </w:r>
          </w:p>
        </w:tc>
        <w:tc>
          <w:tcPr>
            <w:tcW w:w="8370" w:type="dxa"/>
            <w:shd w:val="clear" w:color="auto" w:fill="F2F2F2" w:themeFill="background2" w:themeFillShade="F2"/>
            <w:tcMar>
              <w:top w:w="43" w:type="dxa"/>
              <w:left w:w="115" w:type="dxa"/>
              <w:bottom w:w="43" w:type="dxa"/>
              <w:right w:w="115" w:type="dxa"/>
            </w:tcMar>
          </w:tcPr>
          <w:p w14:paraId="5AFB6509" w14:textId="77777777" w:rsidR="00DE193B" w:rsidRPr="00CD119D" w:rsidRDefault="00DE193B" w:rsidP="00E233DE">
            <w:pPr>
              <w:keepNext/>
              <w:keepLines/>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 xml:space="preserve">The Consortium has identified </w:t>
            </w:r>
            <w:proofErr w:type="gramStart"/>
            <w:r w:rsidRPr="00CD119D">
              <w:rPr>
                <w:rFonts w:ascii="Century Gothic" w:eastAsia="Times New Roman" w:hAnsi="Century Gothic" w:cs="Times New Roman"/>
                <w:sz w:val="20"/>
                <w:szCs w:val="24"/>
              </w:rPr>
              <w:t>a number of</w:t>
            </w:r>
            <w:proofErr w:type="gramEnd"/>
            <w:r w:rsidRPr="00CD119D">
              <w:rPr>
                <w:rFonts w:ascii="Century Gothic" w:eastAsia="Times New Roman" w:hAnsi="Century Gothic" w:cs="Times New Roman"/>
                <w:sz w:val="20"/>
                <w:szCs w:val="24"/>
              </w:rPr>
              <w:t xml:space="preserve"> key vision elements within its recent procurement documents.  </w:t>
            </w:r>
          </w:p>
          <w:p w14:paraId="795FE621" w14:textId="77777777" w:rsidR="00DE193B" w:rsidRPr="00CD119D" w:rsidRDefault="00DE193B" w:rsidP="00E233DE">
            <w:pPr>
              <w:keepNext/>
              <w:keepLines/>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Describe the key factors within your QA approach that will support the evolution and advancement of DevSecOps within CalSAWS.</w:t>
            </w:r>
          </w:p>
          <w:p w14:paraId="1804D744" w14:textId="6F0C7459" w:rsidR="00DE193B" w:rsidRPr="00CD119D" w:rsidRDefault="00DE193B" w:rsidP="00E233DE">
            <w:pPr>
              <w:numPr>
                <w:ilvl w:val="0"/>
                <w:numId w:val="22"/>
              </w:numPr>
              <w:spacing w:before="60" w:after="60" w:line="240" w:lineRule="auto"/>
              <w:rPr>
                <w:rFonts w:ascii="Century Gothic" w:eastAsia="Times New Roman" w:hAnsi="Century Gothic" w:cs="Times New Roman"/>
                <w:sz w:val="20"/>
                <w:szCs w:val="24"/>
              </w:rPr>
            </w:pPr>
            <w:r w:rsidRPr="00CD119D">
              <w:rPr>
                <w:rFonts w:ascii="Century Gothic" w:eastAsia="Times New Roman" w:hAnsi="Century Gothic" w:cs="Times New Roman"/>
                <w:sz w:val="20"/>
                <w:szCs w:val="24"/>
              </w:rPr>
              <w:t>Provide demonstrated examples from previous QA projects as applicable.</w:t>
            </w:r>
          </w:p>
        </w:tc>
      </w:tr>
    </w:tbl>
    <w:p w14:paraId="217C1570" w14:textId="58B33365" w:rsidR="006731DC" w:rsidRPr="006924F5" w:rsidRDefault="00166FE8" w:rsidP="00D76DA0">
      <w:pPr>
        <w:pStyle w:val="PSubheading1"/>
      </w:pPr>
      <w:bookmarkStart w:id="85" w:name="_Toc212408248"/>
      <w:bookmarkStart w:id="86" w:name="_Toc212453745"/>
      <w:r>
        <w:t>3</w:t>
      </w:r>
      <w:r w:rsidR="00783177">
        <w:t>.</w:t>
      </w:r>
      <w:r>
        <w:t>1</w:t>
      </w:r>
      <w:r w:rsidR="00783177">
        <w:t xml:space="preserve"> </w:t>
      </w:r>
      <w:bookmarkStart w:id="87" w:name="_Toc211352770"/>
      <w:r w:rsidR="006731DC" w:rsidRPr="006924F5">
        <w:t>Applying early QA in the Software Development Lifecycle</w:t>
      </w:r>
      <w:bookmarkEnd w:id="85"/>
      <w:bookmarkEnd w:id="86"/>
      <w:bookmarkEnd w:id="87"/>
    </w:p>
    <w:p w14:paraId="304F3BE3" w14:textId="3C010C8E" w:rsidR="006731DC" w:rsidRPr="00783177" w:rsidRDefault="006731DC" w:rsidP="00783177">
      <w:pPr>
        <w:pStyle w:val="PBodytext"/>
      </w:pPr>
      <w:r w:rsidRPr="00783177">
        <w:t xml:space="preserve">The </w:t>
      </w:r>
      <w:r w:rsidR="00C478A9" w:rsidRPr="00783177">
        <w:t>concept of</w:t>
      </w:r>
      <w:r w:rsidRPr="00783177">
        <w:t xml:space="preserve"> testing emphasizes applying quality assurance activities as early as possible in the software development lifecycle. Traditionally, QA functions were executed near the end of the cycle, typically during integration or user acceptance testing. While this approach identifies issues, it often does so too late—when changes are expensive, disruptive, and time-consuming. By embedding QA earlier in requirements gathering, design validation, and coding stages, organizations reduce defect rates, accelerate delivery, and improve system resilience.</w:t>
      </w:r>
    </w:p>
    <w:p w14:paraId="6AB930E7" w14:textId="77777777" w:rsidR="006731DC" w:rsidRPr="00783177" w:rsidRDefault="006731DC" w:rsidP="00783177">
      <w:pPr>
        <w:pStyle w:val="PBodytext"/>
      </w:pPr>
      <w:r w:rsidRPr="00783177">
        <w:t>For a complex, multi-vendor environment such as CalSAWS and BenefitsCal, shifting left provides an opportunity to uncover integration risks, policy translation issues, and usability gaps before they propagate downstream. Early identification ensures that quality is “built-in” rather than “</w:t>
      </w:r>
      <w:proofErr w:type="gramStart"/>
      <w:r w:rsidRPr="00783177">
        <w:t>tested-in.</w:t>
      </w:r>
      <w:proofErr w:type="gramEnd"/>
      <w:r w:rsidRPr="00783177">
        <w:t>”</w:t>
      </w:r>
    </w:p>
    <w:p w14:paraId="5D960C05" w14:textId="77777777" w:rsidR="006731DC" w:rsidRPr="00783177" w:rsidRDefault="006731DC" w:rsidP="00783177">
      <w:pPr>
        <w:pStyle w:val="PBodytext"/>
        <w:rPr>
          <w:b/>
          <w:bCs/>
        </w:rPr>
      </w:pPr>
      <w:r w:rsidRPr="00783177">
        <w:rPr>
          <w:b/>
          <w:bCs/>
        </w:rPr>
        <w:t>Key Practices</w:t>
      </w:r>
    </w:p>
    <w:p w14:paraId="477B7D06" w14:textId="574FD00E" w:rsidR="002F5BB9" w:rsidRDefault="006731DC" w:rsidP="00FA56E0">
      <w:pPr>
        <w:pStyle w:val="PBulletlevel1"/>
      </w:pPr>
      <w:r>
        <w:t>Requirements Phase: QA team participates in requirements workshops, ensures testability, introduces traceability.</w:t>
      </w:r>
    </w:p>
    <w:p w14:paraId="114D6167" w14:textId="063F36FC" w:rsidR="002F5BB9" w:rsidRDefault="006731DC" w:rsidP="00FA56E0">
      <w:pPr>
        <w:pStyle w:val="PBulletlevel1"/>
      </w:pPr>
      <w:r>
        <w:lastRenderedPageBreak/>
        <w:t>Design Phase: QA reviews design artifacts, validates security, performance, and maintainability.</w:t>
      </w:r>
    </w:p>
    <w:p w14:paraId="6058108E" w14:textId="39B184C2" w:rsidR="006731DC" w:rsidRDefault="006731DC" w:rsidP="00FA56E0">
      <w:pPr>
        <w:pStyle w:val="PBulletlevel1"/>
      </w:pPr>
      <w:r>
        <w:t>Development Phase: Static code analysis, automated unit testing, test-driven/behavior-driven development.</w:t>
      </w:r>
    </w:p>
    <w:p w14:paraId="2D7FF147" w14:textId="77777777" w:rsidR="006731DC" w:rsidRPr="002F5BB9" w:rsidRDefault="006731DC" w:rsidP="00010F43">
      <w:pPr>
        <w:pStyle w:val="PBodytext"/>
        <w:rPr>
          <w:b/>
          <w:bCs/>
        </w:rPr>
      </w:pPr>
      <w:r w:rsidRPr="002F5BB9">
        <w:rPr>
          <w:b/>
          <w:bCs/>
        </w:rPr>
        <w:t>Governance and Metrics</w:t>
      </w:r>
    </w:p>
    <w:p w14:paraId="2057F488" w14:textId="77777777" w:rsidR="006731DC" w:rsidRDefault="006731DC" w:rsidP="00010F43">
      <w:pPr>
        <w:pStyle w:val="PBodytext"/>
      </w:pPr>
      <w:r>
        <w:t>Governance includes QA presence in sprint ceremonies, defining Definition of Ready and Done, and knowledge hubs. Metrics include Defect Removal Efficiency, Requirement Volatility Impact, ROI savings, and Cycle Time Reduction.</w:t>
      </w:r>
    </w:p>
    <w:p w14:paraId="694CC0AC" w14:textId="455C9A88" w:rsidR="006731DC" w:rsidRPr="00B84AF6" w:rsidRDefault="00AA0E63" w:rsidP="00D76DA0">
      <w:pPr>
        <w:pStyle w:val="PSubheading2"/>
      </w:pPr>
      <w:bookmarkStart w:id="88" w:name="_Toc211352771"/>
      <w:r w:rsidRPr="00B84AF6">
        <w:t xml:space="preserve">3.1.1 </w:t>
      </w:r>
      <w:r w:rsidR="006731DC" w:rsidRPr="00B84AF6">
        <w:t>QA Activities Across Early SDLC Phases</w:t>
      </w:r>
      <w:bookmarkEnd w:id="88"/>
    </w:p>
    <w:p w14:paraId="40887A53" w14:textId="77777777" w:rsidR="006731DC" w:rsidRPr="002F5BB9" w:rsidRDefault="006731DC" w:rsidP="00FA56E0">
      <w:pPr>
        <w:pStyle w:val="PBulletlevel1"/>
        <w:rPr>
          <w:lang w:val="en-IN"/>
        </w:rPr>
      </w:pPr>
      <w:r w:rsidRPr="002F5BB9">
        <w:rPr>
          <w:lang w:val="en-IN"/>
        </w:rPr>
        <w:t>Requirements Phase</w:t>
      </w:r>
    </w:p>
    <w:p w14:paraId="4EC994F3" w14:textId="77777777" w:rsidR="006731DC" w:rsidRPr="00D920C7" w:rsidRDefault="006731DC" w:rsidP="00FA56E0">
      <w:pPr>
        <w:pStyle w:val="PBulletlevel1"/>
      </w:pPr>
      <w:r w:rsidRPr="00D920C7">
        <w:t>QA team participates in requirements elicitation and validation workshops.</w:t>
      </w:r>
    </w:p>
    <w:p w14:paraId="2663FD1B" w14:textId="77777777" w:rsidR="006731DC" w:rsidRPr="00D920C7" w:rsidRDefault="006731DC" w:rsidP="00FA56E0">
      <w:pPr>
        <w:pStyle w:val="PBulletlevel1"/>
      </w:pPr>
      <w:r w:rsidRPr="00D920C7">
        <w:t>Ensures testability of business rules and compliance requirements.</w:t>
      </w:r>
    </w:p>
    <w:p w14:paraId="64F1AB94" w14:textId="77777777" w:rsidR="006731DC" w:rsidRPr="00D920C7" w:rsidRDefault="006731DC" w:rsidP="00FA56E0">
      <w:pPr>
        <w:pStyle w:val="PBulletlevel1"/>
      </w:pPr>
      <w:r w:rsidRPr="00D920C7">
        <w:t>Leverages checklists for clarity, consistency, and measurability.</w:t>
      </w:r>
    </w:p>
    <w:p w14:paraId="26504481" w14:textId="77777777" w:rsidR="006731DC" w:rsidRPr="00D920C7" w:rsidRDefault="006731DC" w:rsidP="00FA56E0">
      <w:pPr>
        <w:pStyle w:val="PBulletlevel1"/>
      </w:pPr>
      <w:r w:rsidRPr="00D920C7">
        <w:t>Introduces traceability frameworks linking requirements → design → test cases → defects.</w:t>
      </w:r>
    </w:p>
    <w:p w14:paraId="7060C660" w14:textId="77777777" w:rsidR="006731DC" w:rsidRPr="002F5BB9" w:rsidRDefault="006731DC" w:rsidP="00FA56E0">
      <w:pPr>
        <w:pStyle w:val="PBulletlevel1"/>
        <w:rPr>
          <w:lang w:val="en-IN"/>
        </w:rPr>
      </w:pPr>
      <w:r w:rsidRPr="002F5BB9">
        <w:rPr>
          <w:lang w:val="en-IN"/>
        </w:rPr>
        <w:t>Design Phase</w:t>
      </w:r>
    </w:p>
    <w:p w14:paraId="4BA755F2" w14:textId="77777777" w:rsidR="006731DC" w:rsidRPr="004B1D59" w:rsidRDefault="006731DC" w:rsidP="004B1D59">
      <w:pPr>
        <w:pStyle w:val="PBulletlevel2"/>
      </w:pPr>
      <w:r w:rsidRPr="004B1D59">
        <w:t>QA engineers review design artifacts (business process models, data models, user interface mockups).</w:t>
      </w:r>
    </w:p>
    <w:p w14:paraId="6D991587" w14:textId="77777777" w:rsidR="006731DC" w:rsidRPr="004B1D59" w:rsidRDefault="006731DC" w:rsidP="004B1D59">
      <w:pPr>
        <w:pStyle w:val="PBulletlevel2"/>
      </w:pPr>
      <w:r w:rsidRPr="004B1D59">
        <w:t>Apply static analysis techniques (design walkthroughs, peer reviews).</w:t>
      </w:r>
    </w:p>
    <w:p w14:paraId="24DBDC79" w14:textId="77777777" w:rsidR="006731DC" w:rsidRPr="004B1D59" w:rsidRDefault="006731DC" w:rsidP="004B1D59">
      <w:pPr>
        <w:pStyle w:val="PBulletlevel2"/>
      </w:pPr>
      <w:r w:rsidRPr="004B1D59">
        <w:t>Validate design decisions against performance, security, and maintainability criteria.</w:t>
      </w:r>
    </w:p>
    <w:p w14:paraId="21A5CE53" w14:textId="77777777" w:rsidR="006731DC" w:rsidRPr="00D920C7" w:rsidRDefault="006731DC" w:rsidP="004B1D59">
      <w:pPr>
        <w:pStyle w:val="PBulletlevel2"/>
      </w:pPr>
      <w:r w:rsidRPr="004B1D59">
        <w:t>Incorporate UCD principles</w:t>
      </w:r>
      <w:r w:rsidRPr="00D920C7">
        <w:t xml:space="preserve"> to validate design with actual user workflows.</w:t>
      </w:r>
    </w:p>
    <w:p w14:paraId="70E8FAC0" w14:textId="77777777" w:rsidR="006731DC" w:rsidRPr="002F5BB9" w:rsidRDefault="006731DC" w:rsidP="00FA56E0">
      <w:pPr>
        <w:pStyle w:val="PBulletlevel1"/>
        <w:rPr>
          <w:lang w:val="en-IN"/>
        </w:rPr>
      </w:pPr>
      <w:r w:rsidRPr="002F5BB9">
        <w:rPr>
          <w:lang w:val="en-IN"/>
        </w:rPr>
        <w:t>Development Phase</w:t>
      </w:r>
    </w:p>
    <w:p w14:paraId="34E88539" w14:textId="77777777" w:rsidR="006731DC" w:rsidRPr="00D920C7" w:rsidRDefault="006731DC" w:rsidP="00FA56E0">
      <w:pPr>
        <w:pStyle w:val="PBulletlevel1"/>
        <w:rPr>
          <w:lang w:val="en-IN"/>
        </w:rPr>
      </w:pPr>
      <w:r w:rsidRPr="00D920C7">
        <w:rPr>
          <w:lang w:val="en-IN"/>
        </w:rPr>
        <w:t>Implement static code analysis and automated unit testing.</w:t>
      </w:r>
    </w:p>
    <w:p w14:paraId="574B9DB8" w14:textId="77777777" w:rsidR="006731DC" w:rsidRPr="00D920C7" w:rsidRDefault="006731DC" w:rsidP="00FA56E0">
      <w:pPr>
        <w:pStyle w:val="PBulletlevel1"/>
        <w:rPr>
          <w:lang w:val="en-IN"/>
        </w:rPr>
      </w:pPr>
      <w:r w:rsidRPr="00D920C7">
        <w:rPr>
          <w:lang w:val="en-IN"/>
        </w:rPr>
        <w:t>QA participates in code review sessions alongside developers.</w:t>
      </w:r>
    </w:p>
    <w:p w14:paraId="0AEE76A9" w14:textId="77777777" w:rsidR="006731DC" w:rsidRPr="00D920C7" w:rsidRDefault="006731DC" w:rsidP="00FA56E0">
      <w:pPr>
        <w:pStyle w:val="PBulletlevel1"/>
        <w:rPr>
          <w:lang w:val="en-IN"/>
        </w:rPr>
      </w:pPr>
      <w:r w:rsidRPr="00D920C7">
        <w:rPr>
          <w:lang w:val="en-IN"/>
        </w:rPr>
        <w:t>Leverage tools (SonarQube, Fortify, Checkmarx) for early detection of code smells, vulnerabilities, and compliance violations.</w:t>
      </w:r>
    </w:p>
    <w:p w14:paraId="794AEA90" w14:textId="77777777" w:rsidR="006731DC" w:rsidRPr="00D920C7" w:rsidRDefault="006731DC" w:rsidP="00FA56E0">
      <w:pPr>
        <w:pStyle w:val="PBulletlevel1"/>
        <w:rPr>
          <w:lang w:val="en-IN"/>
        </w:rPr>
      </w:pPr>
      <w:r w:rsidRPr="00D920C7">
        <w:rPr>
          <w:lang w:val="en-IN"/>
        </w:rPr>
        <w:t>Introduce test-driven development (TDD) or behavior-driven development (BDD) approaches where feasible.</w:t>
      </w:r>
    </w:p>
    <w:p w14:paraId="36E352CE" w14:textId="30D9BA0A" w:rsidR="006731DC" w:rsidRPr="00946617" w:rsidRDefault="00281120" w:rsidP="00D76DA0">
      <w:pPr>
        <w:pStyle w:val="PSubheading2"/>
        <w:rPr>
          <w:bCs/>
        </w:rPr>
      </w:pPr>
      <w:bookmarkStart w:id="89" w:name="_Toc211352772"/>
      <w:r>
        <w:t xml:space="preserve">3.1.2 </w:t>
      </w:r>
      <w:r w:rsidR="006731DC" w:rsidRPr="002F5BB9">
        <w:t>Risk-Based QA Approach</w:t>
      </w:r>
      <w:bookmarkEnd w:id="89"/>
    </w:p>
    <w:p w14:paraId="49EC7B1B" w14:textId="77777777" w:rsidR="006731DC" w:rsidRPr="00C478A9" w:rsidRDefault="006731DC" w:rsidP="00FA56E0">
      <w:pPr>
        <w:pStyle w:val="PBulletlevel1"/>
        <w:rPr>
          <w:lang w:val="en-IN"/>
        </w:rPr>
      </w:pPr>
      <w:r w:rsidRPr="00D920C7">
        <w:rPr>
          <w:lang w:val="en-IN"/>
        </w:rPr>
        <w:t xml:space="preserve">QA “shift-left” strategy </w:t>
      </w:r>
      <w:r w:rsidRPr="00C478A9">
        <w:rPr>
          <w:lang w:val="en-IN"/>
        </w:rPr>
        <w:t>prioritizes high-risk areas (policy-sensitive calculations, eligibility determinations, benefit issuance workflows).</w:t>
      </w:r>
    </w:p>
    <w:p w14:paraId="103BA596" w14:textId="0E6E56D1" w:rsidR="006731DC" w:rsidRPr="00D920C7" w:rsidRDefault="006731DC" w:rsidP="00FA56E0">
      <w:pPr>
        <w:pStyle w:val="PBulletlevel1"/>
        <w:rPr>
          <w:lang w:val="en-IN"/>
        </w:rPr>
      </w:pPr>
      <w:r w:rsidRPr="00C478A9">
        <w:rPr>
          <w:lang w:val="en-IN"/>
        </w:rPr>
        <w:t xml:space="preserve">Risk </w:t>
      </w:r>
      <w:r w:rsidR="76789D11" w:rsidRPr="00C478A9">
        <w:rPr>
          <w:lang w:val="en-IN"/>
        </w:rPr>
        <w:t>modelling</w:t>
      </w:r>
      <w:r w:rsidRPr="00C478A9">
        <w:rPr>
          <w:lang w:val="en-IN"/>
        </w:rPr>
        <w:t xml:space="preserve"> techniques used to classify modules into critical, moderate, low</w:t>
      </w:r>
      <w:r w:rsidRPr="0E22A6A1">
        <w:rPr>
          <w:lang w:val="en-IN"/>
        </w:rPr>
        <w:t xml:space="preserve"> impact.</w:t>
      </w:r>
    </w:p>
    <w:p w14:paraId="5B4C18BF" w14:textId="77777777" w:rsidR="006731DC" w:rsidRPr="00D920C7" w:rsidRDefault="006731DC" w:rsidP="00FA56E0">
      <w:pPr>
        <w:pStyle w:val="PBulletlevel1"/>
        <w:rPr>
          <w:lang w:val="en-IN"/>
        </w:rPr>
      </w:pPr>
      <w:r w:rsidRPr="00D920C7">
        <w:rPr>
          <w:lang w:val="en-IN"/>
        </w:rPr>
        <w:t>QA resources allocated proportionally, ensuring critical modules receive deep validation early.</w:t>
      </w:r>
    </w:p>
    <w:p w14:paraId="69A9A0AA" w14:textId="4994CFB2" w:rsidR="006731DC" w:rsidRPr="002F5BB9" w:rsidRDefault="00281120" w:rsidP="00D76DA0">
      <w:pPr>
        <w:pStyle w:val="PSubheading2"/>
      </w:pPr>
      <w:bookmarkStart w:id="90" w:name="_Toc211352773"/>
      <w:r>
        <w:t xml:space="preserve">3.1.3 </w:t>
      </w:r>
      <w:r w:rsidR="006731DC" w:rsidRPr="002F5BB9">
        <w:t>Governance and Collaboration</w:t>
      </w:r>
      <w:bookmarkEnd w:id="90"/>
    </w:p>
    <w:p w14:paraId="2B85959E" w14:textId="77777777" w:rsidR="006731DC" w:rsidRPr="00C478A9" w:rsidRDefault="006731DC" w:rsidP="00FA56E0">
      <w:pPr>
        <w:pStyle w:val="PBulletlevel1"/>
        <w:rPr>
          <w:lang w:val="en-IN"/>
        </w:rPr>
      </w:pPr>
      <w:r w:rsidRPr="00C478A9">
        <w:rPr>
          <w:lang w:val="en-IN"/>
        </w:rPr>
        <w:t>Establish QA presence in sprint ceremonies (backlog grooming, sprint planning, daily standups).</w:t>
      </w:r>
    </w:p>
    <w:p w14:paraId="3EC98B8A" w14:textId="77777777" w:rsidR="006731DC" w:rsidRPr="00C478A9" w:rsidRDefault="006731DC" w:rsidP="00FA56E0">
      <w:pPr>
        <w:pStyle w:val="PBulletlevel1"/>
        <w:rPr>
          <w:lang w:val="en-IN"/>
        </w:rPr>
      </w:pPr>
      <w:r w:rsidRPr="00C478A9">
        <w:rPr>
          <w:lang w:val="en-IN"/>
        </w:rPr>
        <w:lastRenderedPageBreak/>
        <w:t>QA leads co-author Definition of Ready (DoR) and Definition of Done (DoD) with product owners and developers.</w:t>
      </w:r>
    </w:p>
    <w:p w14:paraId="54FB0F5D" w14:textId="77777777" w:rsidR="006731DC" w:rsidRPr="00C478A9" w:rsidRDefault="006731DC" w:rsidP="00FA56E0">
      <w:pPr>
        <w:pStyle w:val="PBulletlevel1"/>
        <w:rPr>
          <w:lang w:val="en-IN"/>
        </w:rPr>
      </w:pPr>
      <w:r w:rsidRPr="00C478A9">
        <w:rPr>
          <w:lang w:val="en-IN"/>
        </w:rPr>
        <w:t>Create a QA Knowledge Hub: shared repositories for lessons learned, reusable test assets, and best practices.</w:t>
      </w:r>
    </w:p>
    <w:p w14:paraId="3E8941A5" w14:textId="77777777" w:rsidR="006731DC" w:rsidRPr="00D920C7" w:rsidRDefault="006731DC" w:rsidP="00FA56E0">
      <w:pPr>
        <w:pStyle w:val="PBulletlevel1"/>
        <w:rPr>
          <w:lang w:val="en-IN"/>
        </w:rPr>
      </w:pPr>
      <w:r w:rsidRPr="00D920C7">
        <w:rPr>
          <w:lang w:val="en-IN"/>
        </w:rPr>
        <w:t>Facilitate cross-vendor working groups to align testing practices across Deloitte, Gainwell, Accenture, and QA vendor.</w:t>
      </w:r>
    </w:p>
    <w:p w14:paraId="7924FD2C" w14:textId="209546BF" w:rsidR="006731DC" w:rsidRPr="002F5BB9" w:rsidRDefault="00281120" w:rsidP="00D76DA0">
      <w:pPr>
        <w:pStyle w:val="PSubheading2"/>
      </w:pPr>
      <w:bookmarkStart w:id="91" w:name="_Toc211352774"/>
      <w:r>
        <w:t xml:space="preserve">3.1.4 </w:t>
      </w:r>
      <w:r w:rsidR="006731DC" w:rsidRPr="002F5BB9">
        <w:t>Metrics for Early QA Effectiveness</w:t>
      </w:r>
      <w:bookmarkEnd w:id="91"/>
    </w:p>
    <w:p w14:paraId="1B116850" w14:textId="77777777" w:rsidR="006731DC" w:rsidRPr="00C478A9" w:rsidRDefault="006731DC" w:rsidP="00FA56E0">
      <w:pPr>
        <w:pStyle w:val="PBulletlevel1"/>
        <w:rPr>
          <w:lang w:val="en-IN"/>
        </w:rPr>
      </w:pPr>
      <w:r w:rsidRPr="00C478A9">
        <w:rPr>
          <w:lang w:val="en-IN"/>
        </w:rPr>
        <w:t>Defect Removal Efficiency (DRE): Percentage of defects detected before release.</w:t>
      </w:r>
    </w:p>
    <w:p w14:paraId="05DB8B20" w14:textId="77777777" w:rsidR="006731DC" w:rsidRPr="00C478A9" w:rsidRDefault="006731DC" w:rsidP="00FA56E0">
      <w:pPr>
        <w:pStyle w:val="PBulletlevel1"/>
        <w:rPr>
          <w:lang w:val="en-IN"/>
        </w:rPr>
      </w:pPr>
      <w:r w:rsidRPr="00C478A9">
        <w:rPr>
          <w:lang w:val="en-IN"/>
        </w:rPr>
        <w:t>Requirement Volatility Impact: Number of late-stage requirement changes reduced by early QA validation.</w:t>
      </w:r>
    </w:p>
    <w:p w14:paraId="5274F7BB" w14:textId="77777777" w:rsidR="006731DC" w:rsidRPr="00C478A9" w:rsidRDefault="006731DC" w:rsidP="00FA56E0">
      <w:pPr>
        <w:pStyle w:val="PBulletlevel1"/>
        <w:rPr>
          <w:lang w:val="en-IN"/>
        </w:rPr>
      </w:pPr>
      <w:r w:rsidRPr="00C478A9">
        <w:rPr>
          <w:lang w:val="en-IN"/>
        </w:rPr>
        <w:t>Shift-Left ROI Metrics: Cost savings from defects avoided in production.</w:t>
      </w:r>
    </w:p>
    <w:p w14:paraId="6C50A81C" w14:textId="77777777" w:rsidR="006731DC" w:rsidRPr="00C478A9" w:rsidRDefault="006731DC" w:rsidP="00FA56E0">
      <w:pPr>
        <w:pStyle w:val="PBulletlevel1"/>
        <w:rPr>
          <w:lang w:val="en-IN"/>
        </w:rPr>
      </w:pPr>
      <w:r w:rsidRPr="00C478A9">
        <w:rPr>
          <w:lang w:val="en-IN"/>
        </w:rPr>
        <w:t>Cycle Time Reduction: Decrease in rework duration due to earlier identification.</w:t>
      </w:r>
    </w:p>
    <w:p w14:paraId="4377FF56" w14:textId="77777777" w:rsidR="00B67261" w:rsidRPr="004D498D" w:rsidRDefault="006731DC" w:rsidP="00B67261">
      <w:pPr>
        <w:pStyle w:val="PBodytext"/>
        <w:rPr>
          <w:b/>
          <w:bCs/>
          <w:i/>
          <w:iCs/>
        </w:rPr>
      </w:pPr>
      <w:bookmarkStart w:id="92" w:name="_Toc211352775"/>
      <w:r w:rsidRPr="004D498D">
        <w:rPr>
          <w:b/>
          <w:bCs/>
          <w:i/>
          <w:iCs/>
        </w:rPr>
        <w:t>Case Example (Public Sector Context)</w:t>
      </w:r>
      <w:bookmarkEnd w:id="92"/>
    </w:p>
    <w:p w14:paraId="6811E0DF" w14:textId="79797485" w:rsidR="006731DC" w:rsidRPr="0075100F" w:rsidRDefault="006731DC" w:rsidP="00AB0387">
      <w:pPr>
        <w:pStyle w:val="PBodytext"/>
        <w:rPr>
          <w:lang w:val="en-IN"/>
        </w:rPr>
      </w:pPr>
      <w:r w:rsidRPr="0075100F">
        <w:rPr>
          <w:lang w:val="en-IN"/>
        </w:rPr>
        <w:t>In a large statewide eligibility system modernization effort (comparable to CalSAWS), applying a shift-left QA strategy led to:</w:t>
      </w:r>
    </w:p>
    <w:p w14:paraId="10ECB5A3" w14:textId="77777777" w:rsidR="006731DC" w:rsidRPr="00C478A9" w:rsidRDefault="006731DC" w:rsidP="00FA56E0">
      <w:pPr>
        <w:pStyle w:val="PBulletlevel1"/>
        <w:rPr>
          <w:lang w:val="en-IN"/>
        </w:rPr>
      </w:pPr>
      <w:r w:rsidRPr="00C478A9">
        <w:rPr>
          <w:lang w:val="en-IN"/>
        </w:rPr>
        <w:t>35% reduction in post-release defects.</w:t>
      </w:r>
    </w:p>
    <w:p w14:paraId="6400F3E5" w14:textId="77777777" w:rsidR="006731DC" w:rsidRPr="00C478A9" w:rsidRDefault="006731DC" w:rsidP="00FA56E0">
      <w:pPr>
        <w:pStyle w:val="PBulletlevel1"/>
        <w:rPr>
          <w:lang w:val="en-IN"/>
        </w:rPr>
      </w:pPr>
      <w:r w:rsidRPr="00C478A9">
        <w:rPr>
          <w:lang w:val="en-IN"/>
        </w:rPr>
        <w:t>20% acceleration in UAT readiness.</w:t>
      </w:r>
    </w:p>
    <w:p w14:paraId="1399958D" w14:textId="77777777" w:rsidR="006731DC" w:rsidRPr="00C478A9" w:rsidRDefault="006731DC" w:rsidP="00FA56E0">
      <w:pPr>
        <w:pStyle w:val="PBulletlevel1"/>
        <w:rPr>
          <w:lang w:val="en-IN"/>
        </w:rPr>
      </w:pPr>
      <w:r w:rsidRPr="00C478A9">
        <w:rPr>
          <w:lang w:val="en-IN"/>
        </w:rPr>
        <w:t xml:space="preserve">Improved </w:t>
      </w:r>
      <w:proofErr w:type="gramStart"/>
      <w:r w:rsidRPr="00C478A9">
        <w:rPr>
          <w:lang w:val="en-IN"/>
        </w:rPr>
        <w:t>stakeholder</w:t>
      </w:r>
      <w:proofErr w:type="gramEnd"/>
      <w:r w:rsidRPr="00C478A9">
        <w:rPr>
          <w:lang w:val="en-IN"/>
        </w:rPr>
        <w:t xml:space="preserve"> trust due to consistent validation at requirements/design checkpoints.</w:t>
      </w:r>
    </w:p>
    <w:p w14:paraId="060AF148" w14:textId="77777777" w:rsidR="006731DC" w:rsidRPr="00C478A9" w:rsidRDefault="006731DC" w:rsidP="00FA56E0">
      <w:pPr>
        <w:pStyle w:val="PBulletlevel1"/>
        <w:rPr>
          <w:lang w:val="en-IN"/>
        </w:rPr>
      </w:pPr>
      <w:r w:rsidRPr="00C478A9">
        <w:rPr>
          <w:lang w:val="en-IN"/>
        </w:rPr>
        <w:t>Reusable QA assets, which reduced onboarding time for new contractors by 25%.</w:t>
      </w:r>
    </w:p>
    <w:p w14:paraId="112735DF" w14:textId="10496D39" w:rsidR="006731DC" w:rsidRPr="004D498D" w:rsidRDefault="00480322" w:rsidP="00EE5E70">
      <w:pPr>
        <w:pStyle w:val="PSubheading2"/>
      </w:pPr>
      <w:bookmarkStart w:id="93" w:name="_Toc211352776"/>
      <w:r>
        <w:rPr>
          <w:rFonts w:eastAsiaTheme="minorHAnsi"/>
        </w:rPr>
        <w:t xml:space="preserve">3.1.5 </w:t>
      </w:r>
      <w:r w:rsidR="006731DC" w:rsidRPr="004D498D">
        <w:rPr>
          <w:rFonts w:eastAsiaTheme="minorHAnsi"/>
        </w:rPr>
        <w:t>Benefits for CalSAWS</w:t>
      </w:r>
      <w:bookmarkEnd w:id="93"/>
    </w:p>
    <w:p w14:paraId="284A6449" w14:textId="77777777" w:rsidR="006731DC" w:rsidRPr="00D920C7" w:rsidRDefault="006731DC" w:rsidP="00FA56E0">
      <w:pPr>
        <w:pStyle w:val="PBulletlevel1"/>
        <w:rPr>
          <w:lang w:val="en-IN"/>
        </w:rPr>
      </w:pPr>
      <w:r w:rsidRPr="00D920C7">
        <w:rPr>
          <w:lang w:val="en-IN"/>
        </w:rPr>
        <w:t>Reduction in downstream rework costs during policy changes.</w:t>
      </w:r>
    </w:p>
    <w:p w14:paraId="48F607CE" w14:textId="77777777" w:rsidR="006731DC" w:rsidRPr="00D920C7" w:rsidRDefault="006731DC" w:rsidP="00FA56E0">
      <w:pPr>
        <w:pStyle w:val="PBulletlevel1"/>
        <w:rPr>
          <w:lang w:val="en-IN"/>
        </w:rPr>
      </w:pPr>
      <w:r w:rsidRPr="00D920C7">
        <w:rPr>
          <w:lang w:val="en-IN"/>
        </w:rPr>
        <w:t>Early mitigation of risks in multi-vendor integration scenarios.</w:t>
      </w:r>
    </w:p>
    <w:p w14:paraId="21964806" w14:textId="77777777" w:rsidR="006731DC" w:rsidRPr="00D920C7" w:rsidRDefault="006731DC" w:rsidP="00FA56E0">
      <w:pPr>
        <w:pStyle w:val="PBulletlevel1"/>
        <w:rPr>
          <w:lang w:val="en-IN"/>
        </w:rPr>
      </w:pPr>
      <w:r w:rsidRPr="00D920C7">
        <w:rPr>
          <w:lang w:val="en-IN"/>
        </w:rPr>
        <w:t xml:space="preserve">Improved compliance </w:t>
      </w:r>
      <w:r w:rsidRPr="00C478A9">
        <w:rPr>
          <w:lang w:val="en-IN"/>
        </w:rPr>
        <w:t>with NIST 800-53 and state</w:t>
      </w:r>
      <w:r w:rsidRPr="00D920C7">
        <w:rPr>
          <w:lang w:val="en-IN"/>
        </w:rPr>
        <w:t xml:space="preserve"> security mandates.</w:t>
      </w:r>
    </w:p>
    <w:p w14:paraId="1D55CE05" w14:textId="35D055DE" w:rsidR="006731DC" w:rsidRDefault="006731DC" w:rsidP="00FA56E0">
      <w:pPr>
        <w:pStyle w:val="PBulletlevel1"/>
      </w:pPr>
      <w:r w:rsidRPr="00D920C7">
        <w:rPr>
          <w:lang w:val="en-IN"/>
        </w:rPr>
        <w:t>Enhanced transparency with counties and federal partners</w:t>
      </w:r>
      <w:r w:rsidR="00EA73C6">
        <w:rPr>
          <w:lang w:val="en-IN"/>
        </w:rPr>
        <w:t>.</w:t>
      </w:r>
    </w:p>
    <w:p w14:paraId="7FCD665C" w14:textId="06D9A797" w:rsidR="006731DC" w:rsidRPr="009B50DC" w:rsidRDefault="0039148A" w:rsidP="00EE5E70">
      <w:pPr>
        <w:pStyle w:val="PSubheading1"/>
      </w:pPr>
      <w:bookmarkStart w:id="94" w:name="_Toc211352777"/>
      <w:bookmarkStart w:id="95" w:name="_Toc212408249"/>
      <w:bookmarkStart w:id="96" w:name="_Toc212453746"/>
      <w:r>
        <w:t xml:space="preserve">3.2 </w:t>
      </w:r>
      <w:r w:rsidR="006731DC" w:rsidRPr="009B50DC">
        <w:t>QA Support for User-Centered Design (UCD) and User Experience (UX)</w:t>
      </w:r>
      <w:bookmarkEnd w:id="94"/>
      <w:bookmarkEnd w:id="95"/>
      <w:bookmarkEnd w:id="96"/>
    </w:p>
    <w:p w14:paraId="05DCE1BE" w14:textId="77777777" w:rsidR="006731DC" w:rsidRPr="00E52F1A" w:rsidRDefault="006731DC" w:rsidP="00E52F1A">
      <w:pPr>
        <w:pStyle w:val="PBodytext"/>
      </w:pPr>
      <w:r w:rsidRPr="00E52F1A">
        <w:t>The CalSAWS and BenefitsCal platforms serve millions of Californians, requiring strong commitment to User-Centered Design (UCD) and inclusive User Experience (UX). QA ensures that UCD principles are validated through continuous testing, confirming accessibility, intuitiveness, and alignment with real-world use cases.</w:t>
      </w:r>
    </w:p>
    <w:p w14:paraId="05CCF57E" w14:textId="77777777" w:rsidR="006731DC" w:rsidRPr="00E52F1A" w:rsidRDefault="006731DC" w:rsidP="00E52F1A">
      <w:pPr>
        <w:pStyle w:val="PBodytext"/>
        <w:rPr>
          <w:b/>
          <w:bCs/>
        </w:rPr>
      </w:pPr>
      <w:r w:rsidRPr="00E52F1A">
        <w:rPr>
          <w:b/>
          <w:bCs/>
        </w:rPr>
        <w:t>QA in UCD Process</w:t>
      </w:r>
    </w:p>
    <w:p w14:paraId="0D384AF5" w14:textId="77777777" w:rsidR="00A25520" w:rsidRDefault="006731DC" w:rsidP="00FA56E0">
      <w:pPr>
        <w:pStyle w:val="PBulletlevel1"/>
      </w:pPr>
      <w:r>
        <w:t>Discovery &amp; Research Validation: QA ensures testability of user-derived requirements.</w:t>
      </w:r>
    </w:p>
    <w:p w14:paraId="69915F76" w14:textId="77777777" w:rsidR="00474DB8" w:rsidRDefault="006731DC" w:rsidP="00FA56E0">
      <w:pPr>
        <w:pStyle w:val="PBulletlevel1"/>
      </w:pPr>
      <w:r>
        <w:t>Prototyping: QA reviews wireframes and prototypes for accessibility.</w:t>
      </w:r>
    </w:p>
    <w:p w14:paraId="2091239B" w14:textId="77777777" w:rsidR="00474DB8" w:rsidRDefault="006731DC" w:rsidP="00FA56E0">
      <w:pPr>
        <w:pStyle w:val="PBulletlevel1"/>
      </w:pPr>
      <w:r>
        <w:t>Development &amp; Testing: Integrates usability test scenarios and accessibility audits.</w:t>
      </w:r>
    </w:p>
    <w:p w14:paraId="22F2907B" w14:textId="167EFBDE" w:rsidR="006731DC" w:rsidRDefault="006731DC" w:rsidP="00FA56E0">
      <w:pPr>
        <w:pStyle w:val="PBulletlevel1"/>
      </w:pPr>
      <w:r>
        <w:t>Feedback &amp; Iteration: Collects usability feedback from UAT sessions and stakeholder groups.</w:t>
      </w:r>
    </w:p>
    <w:p w14:paraId="1663AE94" w14:textId="77777777" w:rsidR="00EE5E70" w:rsidRDefault="00EE5E70" w:rsidP="00C07DAC">
      <w:pPr>
        <w:pStyle w:val="PBodytext"/>
        <w:rPr>
          <w:b/>
          <w:bCs/>
        </w:rPr>
      </w:pPr>
    </w:p>
    <w:p w14:paraId="233787CF" w14:textId="77777777" w:rsidR="00EE5E70" w:rsidRDefault="00EE5E70" w:rsidP="00C07DAC">
      <w:pPr>
        <w:pStyle w:val="PBodytext"/>
        <w:rPr>
          <w:b/>
          <w:bCs/>
        </w:rPr>
      </w:pPr>
    </w:p>
    <w:p w14:paraId="4E9D90E1" w14:textId="092D2029" w:rsidR="006731DC" w:rsidRPr="00E52F1A" w:rsidRDefault="006731DC" w:rsidP="00C07DAC">
      <w:pPr>
        <w:pStyle w:val="PBodytext"/>
        <w:rPr>
          <w:b/>
          <w:bCs/>
        </w:rPr>
      </w:pPr>
      <w:r w:rsidRPr="00E52F1A">
        <w:rPr>
          <w:b/>
          <w:bCs/>
        </w:rPr>
        <w:lastRenderedPageBreak/>
        <w:t>Accessibility Testing</w:t>
      </w:r>
    </w:p>
    <w:p w14:paraId="0DCBEB8C" w14:textId="77777777" w:rsidR="006731DC" w:rsidRPr="00474DB8" w:rsidRDefault="006731DC" w:rsidP="00474DB8">
      <w:pPr>
        <w:pStyle w:val="PBodytext"/>
      </w:pPr>
      <w:r w:rsidRPr="00474DB8">
        <w:t>QA performs accessibility testing per ADA, Section 508, and WCAG 2.1 standards. This includes automated scans, screen reader validation, multilingual testing, and inclusive personas. QA validates UX metrics such as task success rate, error rate, time-on-task, and accessibility compliance.</w:t>
      </w:r>
    </w:p>
    <w:p w14:paraId="7705EE75" w14:textId="4E5C8174" w:rsidR="006731DC" w:rsidRPr="00FA56E0" w:rsidRDefault="006731DC" w:rsidP="0068120E">
      <w:pPr>
        <w:pStyle w:val="PNumberlevel1"/>
        <w:numPr>
          <w:ilvl w:val="0"/>
          <w:numId w:val="11"/>
        </w:numPr>
        <w:ind w:left="450"/>
        <w:rPr>
          <w:lang w:val="en-IN"/>
        </w:rPr>
      </w:pPr>
      <w:r w:rsidRPr="00031A92">
        <w:rPr>
          <w:lang w:val="en-IN"/>
        </w:rPr>
        <w:t>Why UCD Matters in CalSAWS</w:t>
      </w:r>
      <w:r w:rsidRPr="00FA56E0">
        <w:rPr>
          <w:lang w:val="en-IN"/>
        </w:rPr>
        <w:br/>
        <w:t xml:space="preserve">The CalSAWS and BenefitsCal platforms serve over 21 million Californians, many of whom rely on these systems for access to critical health and human services. The diversity of users—including low-income families, seniors, non-English speakers, and individuals with disabilities—requires a strong commitment to </w:t>
      </w:r>
      <w:r w:rsidRPr="00FA56E0">
        <w:rPr>
          <w:b/>
          <w:bCs/>
          <w:lang w:val="en-IN"/>
        </w:rPr>
        <w:t>User-Centered Design (UCD)</w:t>
      </w:r>
      <w:r w:rsidRPr="00FA56E0">
        <w:rPr>
          <w:lang w:val="en-IN"/>
        </w:rPr>
        <w:t xml:space="preserve"> and </w:t>
      </w:r>
      <w:r w:rsidRPr="00FA56E0">
        <w:rPr>
          <w:b/>
          <w:bCs/>
          <w:lang w:val="en-IN"/>
        </w:rPr>
        <w:t>inclusive User Experience (UX)</w:t>
      </w:r>
      <w:r w:rsidRPr="00FA56E0">
        <w:rPr>
          <w:lang w:val="en-IN"/>
        </w:rPr>
        <w:t>.</w:t>
      </w:r>
      <w:r w:rsidR="00822F3B" w:rsidRPr="00FA56E0">
        <w:rPr>
          <w:lang w:val="en-IN"/>
        </w:rPr>
        <w:br/>
      </w:r>
      <w:r w:rsidR="00822F3B" w:rsidRPr="00FA56E0">
        <w:rPr>
          <w:lang w:val="en-IN"/>
        </w:rPr>
        <w:br/>
      </w:r>
      <w:r w:rsidRPr="00FA56E0">
        <w:rPr>
          <w:lang w:val="en-IN"/>
        </w:rPr>
        <w:t xml:space="preserve">The QA function plays a pivotal role in ensuring that UCD principles are not only adopted during design but also </w:t>
      </w:r>
      <w:r w:rsidRPr="00FA56E0">
        <w:rPr>
          <w:b/>
          <w:bCs/>
          <w:lang w:val="en-IN"/>
        </w:rPr>
        <w:t>validated through continuous testing</w:t>
      </w:r>
      <w:r w:rsidRPr="00FA56E0">
        <w:rPr>
          <w:lang w:val="en-IN"/>
        </w:rPr>
        <w:t xml:space="preserve"> across the lifecycle. QA must confirm that features are accessible, intuitive, and aligned with real-world use cases.</w:t>
      </w:r>
    </w:p>
    <w:p w14:paraId="3999E89A" w14:textId="5A432FF2" w:rsidR="006731DC" w:rsidRPr="00FA56E0" w:rsidRDefault="006731DC" w:rsidP="0068120E">
      <w:pPr>
        <w:pStyle w:val="PNumberlevel1"/>
        <w:numPr>
          <w:ilvl w:val="0"/>
          <w:numId w:val="11"/>
        </w:numPr>
        <w:ind w:left="450"/>
        <w:rPr>
          <w:lang w:val="en-IN"/>
        </w:rPr>
      </w:pPr>
      <w:r w:rsidRPr="00FA56E0">
        <w:rPr>
          <w:lang w:val="en-IN"/>
        </w:rPr>
        <w:t>Embedding QA in the UCD Process</w:t>
      </w:r>
    </w:p>
    <w:p w14:paraId="607D3D93" w14:textId="77777777" w:rsidR="006731DC" w:rsidRPr="00AE0C76" w:rsidRDefault="006731DC" w:rsidP="0068120E">
      <w:pPr>
        <w:pStyle w:val="PBulletlevel2"/>
      </w:pPr>
      <w:r w:rsidRPr="00AE0C76">
        <w:t>Discovery &amp; Research Validation</w:t>
      </w:r>
    </w:p>
    <w:p w14:paraId="3FB0243E" w14:textId="77777777" w:rsidR="006731DC" w:rsidRPr="00AE0C76" w:rsidRDefault="006731DC" w:rsidP="0068120E">
      <w:pPr>
        <w:pStyle w:val="PBulletlevel2"/>
      </w:pPr>
      <w:r w:rsidRPr="00AE0C76">
        <w:t>QA participates in stakeholder workshops, community listening sessions, and policy analysis.</w:t>
      </w:r>
    </w:p>
    <w:p w14:paraId="636B3151" w14:textId="77777777" w:rsidR="006731DC" w:rsidRPr="00AE0C76" w:rsidRDefault="006731DC" w:rsidP="0068120E">
      <w:pPr>
        <w:pStyle w:val="PBulletlevel2"/>
      </w:pPr>
      <w:r w:rsidRPr="00AE0C76">
        <w:t>Ensures that requirements derived from user research are testable and measurable.</w:t>
      </w:r>
    </w:p>
    <w:p w14:paraId="224FE59E" w14:textId="77777777" w:rsidR="006731DC" w:rsidRPr="00D920C7" w:rsidRDefault="006731DC" w:rsidP="0068120E">
      <w:pPr>
        <w:pStyle w:val="PBulletlevel2"/>
      </w:pPr>
      <w:r w:rsidRPr="00AE0C76">
        <w:t>Identifies</w:t>
      </w:r>
      <w:r w:rsidRPr="00D920C7">
        <w:t xml:space="preserve"> potential conflicts between business rules and user workflows.</w:t>
      </w:r>
    </w:p>
    <w:p w14:paraId="6E28952B" w14:textId="77777777" w:rsidR="006731DC" w:rsidRPr="00AE0C76" w:rsidRDefault="006731DC" w:rsidP="0068120E">
      <w:pPr>
        <w:pStyle w:val="PBulletlevel2"/>
      </w:pPr>
      <w:r w:rsidRPr="00AE0C76">
        <w:t>Prototyping &amp; Design</w:t>
      </w:r>
    </w:p>
    <w:p w14:paraId="25EF8A5C" w14:textId="77777777" w:rsidR="006731DC" w:rsidRPr="00D920C7" w:rsidRDefault="006731DC" w:rsidP="0068120E">
      <w:pPr>
        <w:pStyle w:val="PBulletlevel2"/>
      </w:pPr>
      <w:r w:rsidRPr="00D920C7">
        <w:t>QA reviews wireframes, prototypes, and mockups for alignment with accessibility standards (ADA, Section 508, WCAG 2.1).</w:t>
      </w:r>
    </w:p>
    <w:p w14:paraId="719BA916" w14:textId="77777777" w:rsidR="006731DC" w:rsidRPr="00D920C7" w:rsidRDefault="006731DC" w:rsidP="0068120E">
      <w:pPr>
        <w:pStyle w:val="PBulletlevel2"/>
      </w:pPr>
      <w:r w:rsidRPr="00D920C7">
        <w:t>Conducts usability risk assessments before development begins.</w:t>
      </w:r>
    </w:p>
    <w:p w14:paraId="7BB29DA3" w14:textId="77777777" w:rsidR="006731DC" w:rsidRPr="00D920C7" w:rsidRDefault="006731DC" w:rsidP="0068120E">
      <w:pPr>
        <w:pStyle w:val="PBulletlevel2"/>
      </w:pPr>
      <w:r w:rsidRPr="00D920C7">
        <w:t>Uses personas and journey mapping to design test cases that reflect diverse populations (e.g., multilingual users, individuals with low digital literacy).</w:t>
      </w:r>
    </w:p>
    <w:p w14:paraId="0E565EBE" w14:textId="77777777" w:rsidR="006731DC" w:rsidRPr="00AE0C76" w:rsidRDefault="006731DC" w:rsidP="0068120E">
      <w:pPr>
        <w:pStyle w:val="PBulletlevel2"/>
      </w:pPr>
      <w:r w:rsidRPr="00AE0C76">
        <w:t>Development &amp; Testing</w:t>
      </w:r>
    </w:p>
    <w:p w14:paraId="227D617D" w14:textId="77777777" w:rsidR="006731DC" w:rsidRPr="00D920C7" w:rsidRDefault="006731DC" w:rsidP="0068120E">
      <w:pPr>
        <w:pStyle w:val="PBulletlevel2"/>
      </w:pPr>
      <w:r w:rsidRPr="00D920C7">
        <w:t>Integrate usability test scenarios into functional and system testing.</w:t>
      </w:r>
    </w:p>
    <w:p w14:paraId="3F11B04F" w14:textId="77777777" w:rsidR="006731DC" w:rsidRPr="00D920C7" w:rsidRDefault="006731DC" w:rsidP="0068120E">
      <w:pPr>
        <w:pStyle w:val="PBulletlevel2"/>
      </w:pPr>
      <w:r w:rsidRPr="00D920C7">
        <w:t>Ensure early accessibility testing using automated tools (Axe, WAVE, Lighthouse) and manual audits.</w:t>
      </w:r>
    </w:p>
    <w:p w14:paraId="24A58D82" w14:textId="77777777" w:rsidR="006731DC" w:rsidRPr="00D920C7" w:rsidRDefault="006731DC" w:rsidP="0068120E">
      <w:pPr>
        <w:pStyle w:val="PBulletlevel2"/>
      </w:pPr>
      <w:r w:rsidRPr="00D920C7">
        <w:t>Validate multi-channel consistency (desktop, mobile, kiosk, IVR).</w:t>
      </w:r>
    </w:p>
    <w:p w14:paraId="7E3280A6" w14:textId="77777777" w:rsidR="006731DC" w:rsidRPr="00AE0C76" w:rsidRDefault="006731DC" w:rsidP="0068120E">
      <w:pPr>
        <w:pStyle w:val="PBulletlevel2"/>
      </w:pPr>
      <w:r w:rsidRPr="00AE0C76">
        <w:t>Feedback &amp; Iteration</w:t>
      </w:r>
    </w:p>
    <w:p w14:paraId="727E6AFF" w14:textId="77777777" w:rsidR="006731DC" w:rsidRPr="00D920C7" w:rsidRDefault="006731DC" w:rsidP="0068120E">
      <w:pPr>
        <w:pStyle w:val="PBulletlevel2"/>
      </w:pPr>
      <w:r w:rsidRPr="00D920C7">
        <w:t>Capture usability feedback from UAT sessions with County workers and community-based organizations (CBOs).</w:t>
      </w:r>
    </w:p>
    <w:p w14:paraId="76DB9ADD" w14:textId="77777777" w:rsidR="006731DC" w:rsidRPr="00D920C7" w:rsidRDefault="006731DC" w:rsidP="0068120E">
      <w:pPr>
        <w:pStyle w:val="PBulletlevel2"/>
      </w:pPr>
      <w:r w:rsidRPr="00D920C7">
        <w:t>Feed results into retrospectives and release planning.</w:t>
      </w:r>
    </w:p>
    <w:p w14:paraId="61D11595" w14:textId="77777777" w:rsidR="006731DC" w:rsidRPr="00D920C7" w:rsidRDefault="006731DC" w:rsidP="0068120E">
      <w:pPr>
        <w:pStyle w:val="PBulletlevel2"/>
        <w:spacing w:after="120"/>
      </w:pPr>
      <w:r w:rsidRPr="00D920C7">
        <w:t>Track UX-related defects in Jira alongside functional issues.</w:t>
      </w:r>
    </w:p>
    <w:p w14:paraId="0520C875" w14:textId="2FAFC8B6" w:rsidR="006731DC" w:rsidRPr="00FA56E0" w:rsidRDefault="006731DC" w:rsidP="0068120E">
      <w:pPr>
        <w:pStyle w:val="PNumberlevel1"/>
        <w:ind w:left="450"/>
        <w:rPr>
          <w:lang w:val="en-IN"/>
        </w:rPr>
      </w:pPr>
      <w:r w:rsidRPr="00FA56E0">
        <w:rPr>
          <w:lang w:val="en-IN"/>
        </w:rPr>
        <w:t>Accessibility and Inclusivity Testing</w:t>
      </w:r>
    </w:p>
    <w:p w14:paraId="55B6EDB8" w14:textId="77777777" w:rsidR="006731DC" w:rsidRPr="00D920C7" w:rsidRDefault="006731DC" w:rsidP="0068120E">
      <w:pPr>
        <w:pStyle w:val="PBodytext"/>
        <w:ind w:left="450"/>
        <w:rPr>
          <w:lang w:val="en-IN"/>
        </w:rPr>
      </w:pPr>
      <w:r w:rsidRPr="00D920C7">
        <w:rPr>
          <w:lang w:val="en-IN"/>
        </w:rPr>
        <w:t>Given the CalSAWS legal obligations under ADA and Section 508, QA must perform rigorous accessibility testing:</w:t>
      </w:r>
    </w:p>
    <w:p w14:paraId="65CA950B" w14:textId="77777777" w:rsidR="006731DC" w:rsidRPr="00C17ED4" w:rsidRDefault="006731DC" w:rsidP="0068120E">
      <w:pPr>
        <w:pStyle w:val="PBulletlevel2"/>
      </w:pPr>
      <w:r w:rsidRPr="00C17ED4">
        <w:lastRenderedPageBreak/>
        <w:t>Automated Accessibility Scans: Validate against WCAG 2.1 Level AA standards.</w:t>
      </w:r>
    </w:p>
    <w:p w14:paraId="27C4A1BC" w14:textId="77777777" w:rsidR="006731DC" w:rsidRPr="00C17ED4" w:rsidRDefault="006731DC" w:rsidP="0068120E">
      <w:pPr>
        <w:pStyle w:val="PBulletlevel2"/>
      </w:pPr>
      <w:r w:rsidRPr="00C17ED4">
        <w:t>Assistive Technology Testing: Screen readers (JAWS, NVDA), keyboard navigation, voice input systems.</w:t>
      </w:r>
    </w:p>
    <w:p w14:paraId="3D7D81DD" w14:textId="77777777" w:rsidR="006731DC" w:rsidRPr="00C17ED4" w:rsidRDefault="006731DC" w:rsidP="0068120E">
      <w:pPr>
        <w:pStyle w:val="PBulletlevel2"/>
      </w:pPr>
      <w:r w:rsidRPr="00C17ED4">
        <w:t>Multilingual Testing: Ensure Spanish, Chinese, Vietnamese, and other supported languages are functional and culturally accurate.</w:t>
      </w:r>
    </w:p>
    <w:p w14:paraId="7825A23D" w14:textId="77777777" w:rsidR="005A0A60" w:rsidRPr="00C17ED4" w:rsidRDefault="006731DC" w:rsidP="0068120E">
      <w:pPr>
        <w:pStyle w:val="PBulletlevel2"/>
      </w:pPr>
      <w:r w:rsidRPr="00C17ED4">
        <w:t>Inclusive Personas: Test with simulated users representing various literacy levels, age groups, and disability types.</w:t>
      </w:r>
    </w:p>
    <w:p w14:paraId="7AA15236" w14:textId="218B4D6A" w:rsidR="006731DC" w:rsidRPr="005A0A60" w:rsidRDefault="006731DC" w:rsidP="0068120E">
      <w:pPr>
        <w:pStyle w:val="PBulletlevel2"/>
      </w:pPr>
      <w:r w:rsidRPr="00C17ED4">
        <w:t>Outcome: Accessibility is not</w:t>
      </w:r>
      <w:r w:rsidRPr="005A0A60">
        <w:t xml:space="preserve"> an afterthought—it is embedded in every sprint.</w:t>
      </w:r>
    </w:p>
    <w:p w14:paraId="20C12614" w14:textId="2C26C638" w:rsidR="006731DC" w:rsidRPr="00FA56E0" w:rsidRDefault="006731DC" w:rsidP="0068120E">
      <w:pPr>
        <w:pStyle w:val="PNumberlevel1"/>
        <w:ind w:left="450"/>
        <w:rPr>
          <w:lang w:val="en-IN"/>
        </w:rPr>
      </w:pPr>
      <w:r w:rsidRPr="00FA56E0">
        <w:rPr>
          <w:lang w:val="en-IN"/>
        </w:rPr>
        <w:t>QA Support for UX Metrics</w:t>
      </w:r>
    </w:p>
    <w:p w14:paraId="2CDE7EDF" w14:textId="77777777" w:rsidR="006731DC" w:rsidRPr="00D920C7" w:rsidRDefault="006731DC" w:rsidP="0068120E">
      <w:pPr>
        <w:pStyle w:val="PBodytext"/>
        <w:ind w:left="450"/>
        <w:rPr>
          <w:lang w:val="en-IN"/>
        </w:rPr>
      </w:pPr>
      <w:r w:rsidRPr="00D920C7">
        <w:rPr>
          <w:lang w:val="en-IN"/>
        </w:rPr>
        <w:t>QA supports adoption of quantitative UX indicators by incorporating them into test planning and reporting:</w:t>
      </w:r>
    </w:p>
    <w:p w14:paraId="6EB5EDED" w14:textId="77777777" w:rsidR="006731DC" w:rsidRPr="00C17ED4" w:rsidRDefault="006731DC" w:rsidP="0068120E">
      <w:pPr>
        <w:pStyle w:val="PBulletlevel2"/>
      </w:pPr>
      <w:r w:rsidRPr="00C17ED4">
        <w:t>Task Success Rate: % of users able to complete a transaction without assistance.</w:t>
      </w:r>
    </w:p>
    <w:p w14:paraId="547590C9" w14:textId="77777777" w:rsidR="006731DC" w:rsidRPr="00C17ED4" w:rsidRDefault="006731DC" w:rsidP="0068120E">
      <w:pPr>
        <w:pStyle w:val="PBulletlevel2"/>
      </w:pPr>
      <w:r w:rsidRPr="00C17ED4">
        <w:t>Error Rate: % of users encountering navigation or validation errors.</w:t>
      </w:r>
    </w:p>
    <w:p w14:paraId="3D405A3E" w14:textId="77777777" w:rsidR="006731DC" w:rsidRPr="00C17ED4" w:rsidRDefault="006731DC" w:rsidP="0068120E">
      <w:pPr>
        <w:pStyle w:val="PBulletlevel2"/>
      </w:pPr>
      <w:r w:rsidRPr="00C17ED4">
        <w:t>Time-on-Task: How long it takes to complete common workflows (application submission, renewal, document upload).</w:t>
      </w:r>
    </w:p>
    <w:p w14:paraId="68D2D397" w14:textId="77777777" w:rsidR="006731DC" w:rsidRPr="00C17ED4" w:rsidRDefault="006731DC" w:rsidP="0068120E">
      <w:pPr>
        <w:pStyle w:val="PBulletlevel2"/>
      </w:pPr>
      <w:r w:rsidRPr="00C17ED4">
        <w:t>System Usability Scale (SUS): Standardized scoring for user satisfaction.</w:t>
      </w:r>
    </w:p>
    <w:p w14:paraId="7B0C243D" w14:textId="77777777" w:rsidR="006731DC" w:rsidRPr="00C17ED4" w:rsidRDefault="006731DC" w:rsidP="0068120E">
      <w:pPr>
        <w:pStyle w:val="PBulletlevel2"/>
      </w:pPr>
      <w:r w:rsidRPr="00C17ED4">
        <w:t>Accessibility Compliance Score: % of compliance with WCAG standards per release.</w:t>
      </w:r>
    </w:p>
    <w:p w14:paraId="1BD736F1" w14:textId="77777777" w:rsidR="006731DC" w:rsidRPr="00D920C7" w:rsidRDefault="006731DC" w:rsidP="0068120E">
      <w:pPr>
        <w:pStyle w:val="PBodytext"/>
        <w:ind w:left="450"/>
        <w:rPr>
          <w:lang w:val="en-IN"/>
        </w:rPr>
      </w:pPr>
      <w:r w:rsidRPr="00D920C7">
        <w:rPr>
          <w:lang w:val="en-IN"/>
        </w:rPr>
        <w:t>QA’s role is to validate these metrics objectively through structured usability testing.</w:t>
      </w:r>
    </w:p>
    <w:p w14:paraId="45959AF9" w14:textId="27DB1AE5" w:rsidR="006731DC" w:rsidRPr="00FA56E0" w:rsidRDefault="006731DC" w:rsidP="0068120E">
      <w:pPr>
        <w:pStyle w:val="PNumberlevel1"/>
        <w:ind w:left="450"/>
        <w:rPr>
          <w:lang w:val="en-IN"/>
        </w:rPr>
      </w:pPr>
      <w:r w:rsidRPr="00FA56E0">
        <w:rPr>
          <w:lang w:val="en-IN"/>
        </w:rPr>
        <w:t>Continuous User Feedback Loops</w:t>
      </w:r>
    </w:p>
    <w:p w14:paraId="17670991" w14:textId="77777777" w:rsidR="006731DC" w:rsidRPr="00C17ED4" w:rsidRDefault="006731DC" w:rsidP="0068120E">
      <w:pPr>
        <w:pStyle w:val="PBulletlevel2"/>
      </w:pPr>
      <w:r w:rsidRPr="00C17ED4">
        <w:t>Integrated with Collaboration Model: QA ensures stakeholder feedback is traceable to system changes.</w:t>
      </w:r>
    </w:p>
    <w:p w14:paraId="66E6C19C" w14:textId="77777777" w:rsidR="006731DC" w:rsidRPr="00C17ED4" w:rsidRDefault="006731DC" w:rsidP="0068120E">
      <w:pPr>
        <w:pStyle w:val="PBulletlevel2"/>
      </w:pPr>
      <w:r w:rsidRPr="00C17ED4">
        <w:t>UCD Focus Groups: QA participates in end-user focus groups to identify usability defects.</w:t>
      </w:r>
    </w:p>
    <w:p w14:paraId="3D9E77E1" w14:textId="77777777" w:rsidR="006731DC" w:rsidRPr="00C17ED4" w:rsidRDefault="006731DC" w:rsidP="0068120E">
      <w:pPr>
        <w:pStyle w:val="PBulletlevel2"/>
      </w:pPr>
      <w:r w:rsidRPr="00C17ED4">
        <w:t>Defect Tagging: UX and accessibility issues are tagged separately in defect logs for visibility and prioritization.</w:t>
      </w:r>
    </w:p>
    <w:p w14:paraId="1463A0C2" w14:textId="593779C5" w:rsidR="006731DC" w:rsidRPr="00FA56E0" w:rsidRDefault="006731DC" w:rsidP="0068120E">
      <w:pPr>
        <w:pStyle w:val="PNumberlevel1"/>
        <w:ind w:left="360"/>
        <w:rPr>
          <w:lang w:val="en-IN"/>
        </w:rPr>
      </w:pPr>
      <w:r w:rsidRPr="00D7381F">
        <w:t>Case Example (Benefits Portal in a Large State System)</w:t>
      </w:r>
      <w:r w:rsidRPr="00FA56E0">
        <w:rPr>
          <w:b/>
          <w:bCs/>
        </w:rPr>
        <w:br/>
      </w:r>
      <w:r w:rsidRPr="00FA56E0">
        <w:rPr>
          <w:lang w:val="en-IN"/>
        </w:rPr>
        <w:t>In a comparable statewide benefits portal modernization:</w:t>
      </w:r>
    </w:p>
    <w:p w14:paraId="4D1AE50D" w14:textId="77777777" w:rsidR="006731DC" w:rsidRPr="00204974" w:rsidRDefault="006731DC" w:rsidP="0068120E">
      <w:pPr>
        <w:pStyle w:val="PBulletlevel2"/>
      </w:pPr>
      <w:r w:rsidRPr="00507648">
        <w:t xml:space="preserve">QA-led </w:t>
      </w:r>
      <w:r w:rsidRPr="00204974">
        <w:t>accessibility testing identified over 200 compliance gaps before go-live, saving significant remediation costs.</w:t>
      </w:r>
    </w:p>
    <w:p w14:paraId="1BD214DE" w14:textId="77777777" w:rsidR="006731DC" w:rsidRPr="00204974" w:rsidRDefault="006731DC" w:rsidP="0068120E">
      <w:pPr>
        <w:pStyle w:val="PBulletlevel2"/>
      </w:pPr>
      <w:r w:rsidRPr="00204974">
        <w:t>Early usability testing with personas reduced “application abandonment rate” by 15% within the first year.</w:t>
      </w:r>
    </w:p>
    <w:p w14:paraId="657746C3" w14:textId="77777777" w:rsidR="006731DC" w:rsidRPr="00204974" w:rsidRDefault="006731DC" w:rsidP="0068120E">
      <w:pPr>
        <w:pStyle w:val="PBulletlevel2"/>
      </w:pPr>
      <w:r w:rsidRPr="00204974">
        <w:t>QA-validated multilingual support improved satisfaction scores among Spanish-speaking users by 22%.</w:t>
      </w:r>
    </w:p>
    <w:p w14:paraId="2EC51E79" w14:textId="5CF188F0" w:rsidR="006731DC" w:rsidRPr="00FA56E0" w:rsidRDefault="006731DC" w:rsidP="0068120E">
      <w:pPr>
        <w:pStyle w:val="PNumberlevel1"/>
        <w:ind w:left="360"/>
        <w:rPr>
          <w:lang w:val="en-IN"/>
        </w:rPr>
      </w:pPr>
      <w:r w:rsidRPr="00FA56E0">
        <w:rPr>
          <w:lang w:val="en-IN"/>
        </w:rPr>
        <w:t>Benefits for CalSAWS and BenefitsCal</w:t>
      </w:r>
    </w:p>
    <w:p w14:paraId="5B2EE504" w14:textId="77777777" w:rsidR="006731DC" w:rsidRPr="00D920C7" w:rsidRDefault="006731DC" w:rsidP="0068120E">
      <w:pPr>
        <w:pStyle w:val="PBulletlevel2"/>
      </w:pPr>
      <w:r w:rsidRPr="00D920C7">
        <w:t>Ensures compliance with state and federal accessibility mandates, reducing risk of lawsuits or penalties.</w:t>
      </w:r>
    </w:p>
    <w:p w14:paraId="3114BB39" w14:textId="77777777" w:rsidR="006731DC" w:rsidRPr="00D920C7" w:rsidRDefault="006731DC" w:rsidP="0068120E">
      <w:pPr>
        <w:pStyle w:val="PBulletlevel2"/>
      </w:pPr>
      <w:r w:rsidRPr="00D920C7">
        <w:t>Improves adoption and reduces help desk volume by ensuring intuitive workflows.</w:t>
      </w:r>
    </w:p>
    <w:p w14:paraId="035F3B59" w14:textId="77777777" w:rsidR="006731DC" w:rsidRPr="00D920C7" w:rsidRDefault="006731DC" w:rsidP="0068120E">
      <w:pPr>
        <w:pStyle w:val="PBulletlevel2"/>
      </w:pPr>
      <w:r w:rsidRPr="00D920C7">
        <w:t xml:space="preserve">Builds trust with counties and advocacy groups through </w:t>
      </w:r>
      <w:r w:rsidRPr="00CD254F">
        <w:t>transparent UX validation</w:t>
      </w:r>
      <w:r w:rsidRPr="00D920C7">
        <w:t>.</w:t>
      </w:r>
    </w:p>
    <w:p w14:paraId="77747D4D" w14:textId="77777777" w:rsidR="006731DC" w:rsidRPr="00D920C7" w:rsidRDefault="006731DC" w:rsidP="0068120E">
      <w:pPr>
        <w:pStyle w:val="PBulletlevel2"/>
      </w:pPr>
      <w:r w:rsidRPr="00D920C7">
        <w:lastRenderedPageBreak/>
        <w:t>Strengthens the perception of CalSAWS as a modern, citizen-focused system.</w:t>
      </w:r>
    </w:p>
    <w:p w14:paraId="236A0BFE" w14:textId="0FFBD8BE" w:rsidR="006731DC" w:rsidRPr="00FA56E0" w:rsidRDefault="006731DC" w:rsidP="0068120E">
      <w:pPr>
        <w:pStyle w:val="PNumberlevel1"/>
        <w:ind w:left="360"/>
        <w:rPr>
          <w:lang w:val="en-IN"/>
        </w:rPr>
      </w:pPr>
      <w:r w:rsidRPr="00FA56E0">
        <w:rPr>
          <w:lang w:val="en-IN"/>
        </w:rPr>
        <w:t>QA Tools and Methods for UCD/UX Validation</w:t>
      </w:r>
    </w:p>
    <w:p w14:paraId="365ADB8D" w14:textId="77777777" w:rsidR="006731DC" w:rsidRPr="00D920C7" w:rsidRDefault="006731DC" w:rsidP="0068120E">
      <w:pPr>
        <w:pStyle w:val="PBulletlevel2"/>
      </w:pPr>
      <w:r w:rsidRPr="00CD254F">
        <w:t>Automated Accessibility Tools:</w:t>
      </w:r>
      <w:r w:rsidRPr="00D920C7">
        <w:t xml:space="preserve"> Axe, WAVE, Lighthouse.</w:t>
      </w:r>
    </w:p>
    <w:p w14:paraId="56A5869D" w14:textId="77777777" w:rsidR="006731DC" w:rsidRPr="00C17ED4" w:rsidRDefault="006731DC" w:rsidP="0068120E">
      <w:pPr>
        <w:pStyle w:val="PBulletlevel2"/>
      </w:pPr>
      <w:r w:rsidRPr="00C17ED4">
        <w:t>User Testing Platforms: UserTesting, Lookback, Optimal Workshop.</w:t>
      </w:r>
    </w:p>
    <w:p w14:paraId="272A1F6F" w14:textId="77777777" w:rsidR="006731DC" w:rsidRPr="00C17ED4" w:rsidRDefault="006731DC" w:rsidP="0068120E">
      <w:pPr>
        <w:pStyle w:val="PBulletlevel2"/>
      </w:pPr>
      <w:r w:rsidRPr="00C17ED4">
        <w:t>Analytics Integration: Use Google Analytics/Adobe Analytics dashboards for validating navigation and drop-off points.</w:t>
      </w:r>
    </w:p>
    <w:p w14:paraId="1604BC78" w14:textId="77777777" w:rsidR="006731DC" w:rsidRPr="00D920C7" w:rsidRDefault="006731DC" w:rsidP="0068120E">
      <w:pPr>
        <w:pStyle w:val="PBulletlevel2"/>
      </w:pPr>
      <w:r w:rsidRPr="00C17ED4">
        <w:t>Test Management Tools: Jira</w:t>
      </w:r>
      <w:r w:rsidRPr="00D920C7">
        <w:t xml:space="preserve"> + Zephyr to track UX-specific defects.</w:t>
      </w:r>
    </w:p>
    <w:p w14:paraId="111FC2CA" w14:textId="3DC39FBC" w:rsidR="006731DC" w:rsidRPr="00DD596A" w:rsidRDefault="00FD629A" w:rsidP="00EE5E70">
      <w:pPr>
        <w:pStyle w:val="PSubheading1"/>
      </w:pPr>
      <w:bookmarkStart w:id="97" w:name="_Toc211352778"/>
      <w:bookmarkStart w:id="98" w:name="_Toc212408250"/>
      <w:bookmarkStart w:id="99" w:name="_Toc212453747"/>
      <w:r>
        <w:t>3</w:t>
      </w:r>
      <w:r w:rsidR="00CD254F">
        <w:t>.</w:t>
      </w:r>
      <w:r>
        <w:t>3</w:t>
      </w:r>
      <w:r w:rsidR="00CD254F">
        <w:t xml:space="preserve"> </w:t>
      </w:r>
      <w:r w:rsidR="006731DC" w:rsidRPr="00DD596A">
        <w:t>Automated Regression Testing Strategy</w:t>
      </w:r>
      <w:bookmarkEnd w:id="97"/>
      <w:bookmarkEnd w:id="98"/>
      <w:bookmarkEnd w:id="99"/>
    </w:p>
    <w:p w14:paraId="0A808020" w14:textId="77777777" w:rsidR="006731DC" w:rsidRDefault="006731DC" w:rsidP="00066AF9">
      <w:pPr>
        <w:pStyle w:val="PBodytext"/>
      </w:pPr>
      <w:r>
        <w:t>With frequent releases across CalSAWS and BenefitsCal, regression risk is significant. Automated regression testing ensures consistency, speed, and quality while reducing manual effort. QA adopts a hybrid framework combining Selenium, Playwright, RestAssured, Appium, Cucumber, Jenkins, and reporting tools.</w:t>
      </w:r>
    </w:p>
    <w:p w14:paraId="7EBFFCB3" w14:textId="77777777" w:rsidR="006731DC" w:rsidRPr="00CD254F" w:rsidRDefault="006731DC" w:rsidP="00066AF9">
      <w:pPr>
        <w:pStyle w:val="PBodytext"/>
        <w:rPr>
          <w:b/>
          <w:bCs/>
        </w:rPr>
      </w:pPr>
      <w:r w:rsidRPr="00CD254F">
        <w:rPr>
          <w:b/>
          <w:bCs/>
        </w:rPr>
        <w:t>Regression Testing Process</w:t>
      </w:r>
    </w:p>
    <w:p w14:paraId="33389BFA" w14:textId="77777777" w:rsidR="006B27FD" w:rsidRDefault="006731DC" w:rsidP="0068120E">
      <w:pPr>
        <w:pStyle w:val="PNumberlevel1"/>
        <w:numPr>
          <w:ilvl w:val="0"/>
          <w:numId w:val="12"/>
        </w:numPr>
        <w:ind w:left="450"/>
      </w:pPr>
      <w:r>
        <w:t>Identify regression candidates and maintain a living regression suite.</w:t>
      </w:r>
    </w:p>
    <w:p w14:paraId="10C7B37A" w14:textId="77777777" w:rsidR="006B27FD" w:rsidRDefault="006731DC" w:rsidP="0068120E">
      <w:pPr>
        <w:pStyle w:val="PNumberlevel1"/>
        <w:numPr>
          <w:ilvl w:val="0"/>
          <w:numId w:val="12"/>
        </w:numPr>
        <w:ind w:left="450"/>
      </w:pPr>
      <w:r>
        <w:t>Build and enhance reusable regression scripts.</w:t>
      </w:r>
    </w:p>
    <w:p w14:paraId="05B47B9D" w14:textId="77777777" w:rsidR="006B27FD" w:rsidRDefault="006731DC" w:rsidP="0068120E">
      <w:pPr>
        <w:pStyle w:val="PNumberlevel1"/>
        <w:numPr>
          <w:ilvl w:val="0"/>
          <w:numId w:val="12"/>
        </w:numPr>
        <w:ind w:left="450"/>
      </w:pPr>
      <w:r>
        <w:t>Continuous execution with nightly runs and smoke subsets per build.</w:t>
      </w:r>
    </w:p>
    <w:p w14:paraId="49B72194" w14:textId="02B207B1" w:rsidR="006B27FD" w:rsidRDefault="006731DC" w:rsidP="0068120E">
      <w:pPr>
        <w:pStyle w:val="PNumberlevel1"/>
        <w:numPr>
          <w:ilvl w:val="0"/>
          <w:numId w:val="12"/>
        </w:numPr>
        <w:ind w:left="450"/>
      </w:pPr>
      <w:r>
        <w:t>Auto-</w:t>
      </w:r>
      <w:r w:rsidR="28AF3AC9">
        <w:t>logging</w:t>
      </w:r>
      <w:r>
        <w:t xml:space="preserve"> failures into Jira with dashboards.</w:t>
      </w:r>
    </w:p>
    <w:p w14:paraId="264E5E42" w14:textId="587CE056" w:rsidR="006731DC" w:rsidRDefault="006731DC" w:rsidP="0068120E">
      <w:pPr>
        <w:pStyle w:val="PNumberlevel1"/>
        <w:numPr>
          <w:ilvl w:val="0"/>
          <w:numId w:val="12"/>
        </w:numPr>
        <w:ind w:left="450"/>
      </w:pPr>
      <w:r>
        <w:t>Quarterly optimization to retire obsolete scripts.</w:t>
      </w:r>
    </w:p>
    <w:p w14:paraId="2782CDF0" w14:textId="00F85172" w:rsidR="006731DC" w:rsidRPr="009E42BC" w:rsidRDefault="00913422" w:rsidP="00EE5E70">
      <w:pPr>
        <w:pStyle w:val="PSubheading1"/>
      </w:pPr>
      <w:bookmarkStart w:id="100" w:name="_Toc212408251"/>
      <w:bookmarkStart w:id="101" w:name="_Toc212453748"/>
      <w:r>
        <w:t xml:space="preserve">3.4 </w:t>
      </w:r>
      <w:bookmarkStart w:id="102" w:name="_Toc211352779"/>
      <w:r w:rsidR="006731DC" w:rsidRPr="009E42BC">
        <w:t>Metrics and Innovation</w:t>
      </w:r>
      <w:bookmarkEnd w:id="100"/>
      <w:bookmarkEnd w:id="101"/>
      <w:bookmarkEnd w:id="102"/>
    </w:p>
    <w:p w14:paraId="6023405C" w14:textId="77777777" w:rsidR="006731DC" w:rsidRDefault="006731DC" w:rsidP="00066AF9">
      <w:pPr>
        <w:pStyle w:val="PBodytext"/>
      </w:pPr>
      <w:r>
        <w:t>Metrics include Automation Coverage, Execution Time Reduction, Defect Leakage Rate, and ROI. Innovations include self-healing scripts, model-based testing, synthetic test data, and predictive analytics.</w:t>
      </w:r>
    </w:p>
    <w:p w14:paraId="45259881" w14:textId="77777777" w:rsidR="009A287C" w:rsidRPr="001D512D" w:rsidRDefault="009A287C" w:rsidP="0068120E">
      <w:pPr>
        <w:pStyle w:val="PNumberlevel1"/>
        <w:numPr>
          <w:ilvl w:val="0"/>
          <w:numId w:val="13"/>
        </w:numPr>
        <w:ind w:left="450"/>
      </w:pPr>
      <w:r w:rsidRPr="001D512D">
        <w:t>W</w:t>
      </w:r>
      <w:r w:rsidR="006731DC" w:rsidRPr="001D512D">
        <w:t>hy Automated Regression Testing Matters for CalSAWS</w:t>
      </w:r>
    </w:p>
    <w:p w14:paraId="4368F0E6" w14:textId="483C1CB1" w:rsidR="006731DC" w:rsidRPr="009A287C" w:rsidRDefault="006731DC" w:rsidP="0068120E">
      <w:pPr>
        <w:pStyle w:val="PBodytext"/>
        <w:ind w:left="450"/>
      </w:pPr>
      <w:r w:rsidRPr="009A287C">
        <w:t>The CalSAWS and BenefitsCal environments operate in a multi-vendor, high-release frequency ecosystem. With bi-monthly CalSAWS major releases and monthly BenefitsCal releases, the risk of introducing regression defects is significant. Manual regression testing alone is unsustainable due to scale, timelines, and resource demands.</w:t>
      </w:r>
    </w:p>
    <w:p w14:paraId="2BEE7B7A" w14:textId="77777777" w:rsidR="006731DC" w:rsidRPr="00D920C7" w:rsidRDefault="006731DC" w:rsidP="0068120E">
      <w:pPr>
        <w:pStyle w:val="PBodytext"/>
        <w:ind w:left="450"/>
      </w:pPr>
      <w:r w:rsidRPr="00D920C7">
        <w:t>An advanced, automated regression strategy ensures:</w:t>
      </w:r>
    </w:p>
    <w:p w14:paraId="7703BB94" w14:textId="77777777" w:rsidR="006731DC" w:rsidRPr="0068120E" w:rsidRDefault="006731DC" w:rsidP="0068120E">
      <w:pPr>
        <w:pStyle w:val="PBulletlevel2"/>
      </w:pPr>
      <w:r w:rsidRPr="0068120E">
        <w:t>Faster validation of new and existing functionality.</w:t>
      </w:r>
    </w:p>
    <w:p w14:paraId="654008CF" w14:textId="77777777" w:rsidR="006731DC" w:rsidRPr="0068120E" w:rsidRDefault="006731DC" w:rsidP="0068120E">
      <w:pPr>
        <w:pStyle w:val="PBulletlevel2"/>
      </w:pPr>
      <w:r w:rsidRPr="0068120E">
        <w:t>Consistency across environments.</w:t>
      </w:r>
    </w:p>
    <w:p w14:paraId="649EEAB4" w14:textId="77777777" w:rsidR="006731DC" w:rsidRPr="0068120E" w:rsidRDefault="006731DC" w:rsidP="0068120E">
      <w:pPr>
        <w:pStyle w:val="PBulletlevel2"/>
      </w:pPr>
      <w:r w:rsidRPr="0068120E">
        <w:t>Confidence that enhancements or defect fixes do not break legacy functionality.</w:t>
      </w:r>
    </w:p>
    <w:p w14:paraId="3F9EDEBF" w14:textId="77777777" w:rsidR="006731DC" w:rsidRPr="00D920C7" w:rsidRDefault="006731DC" w:rsidP="0068120E">
      <w:pPr>
        <w:pStyle w:val="PBulletlevel2"/>
      </w:pPr>
      <w:r w:rsidRPr="0068120E">
        <w:t>Significant cost</w:t>
      </w:r>
      <w:r w:rsidRPr="00D920C7">
        <w:t xml:space="preserve"> and time savings compared to manual regression cycles.</w:t>
      </w:r>
    </w:p>
    <w:p w14:paraId="7FEA0F4F" w14:textId="7001E505" w:rsidR="006731DC" w:rsidRPr="00394EB0" w:rsidRDefault="006731DC" w:rsidP="0068120E">
      <w:pPr>
        <w:pStyle w:val="PNumberlevel1"/>
        <w:ind w:left="360"/>
      </w:pPr>
      <w:r w:rsidRPr="00394EB0">
        <w:t>Guiding Principles of the Regression Strategy</w:t>
      </w:r>
    </w:p>
    <w:p w14:paraId="515A4781" w14:textId="77777777" w:rsidR="006731DC" w:rsidRPr="00C17ED4" w:rsidRDefault="006731DC" w:rsidP="00FA56E0">
      <w:pPr>
        <w:pStyle w:val="PBulletlevel2"/>
      </w:pPr>
      <w:r w:rsidRPr="00C17ED4">
        <w:t>Automate Early, Automate Often: Identify reusable regression candidates during initial feature development.</w:t>
      </w:r>
    </w:p>
    <w:p w14:paraId="0F75F8CE" w14:textId="77777777" w:rsidR="006731DC" w:rsidRPr="00C17ED4" w:rsidRDefault="006731DC" w:rsidP="00FA56E0">
      <w:pPr>
        <w:pStyle w:val="PBulletlevel2"/>
      </w:pPr>
      <w:r w:rsidRPr="00C17ED4">
        <w:t>Risk-Based Coverage: Prioritize automation for high-risk, high-usage modules (eligibility determination, benefit issuance, data exchanges, security).</w:t>
      </w:r>
    </w:p>
    <w:p w14:paraId="3BD6C19D" w14:textId="77777777" w:rsidR="006731DC" w:rsidRPr="00C17ED4" w:rsidRDefault="006731DC" w:rsidP="00FA56E0">
      <w:pPr>
        <w:pStyle w:val="PBulletlevel2"/>
      </w:pPr>
      <w:r w:rsidRPr="00C17ED4">
        <w:lastRenderedPageBreak/>
        <w:t>Scalability: Design automation to expand with new releases and integrations.</w:t>
      </w:r>
    </w:p>
    <w:p w14:paraId="38CE8884" w14:textId="77777777" w:rsidR="006731DC" w:rsidRPr="00C17ED4" w:rsidRDefault="006731DC" w:rsidP="00FA56E0">
      <w:pPr>
        <w:pStyle w:val="PBulletlevel2"/>
      </w:pPr>
      <w:r w:rsidRPr="00C17ED4">
        <w:t>Maintainability: Adopt modular, data-driven frameworks that minimize script rework.</w:t>
      </w:r>
    </w:p>
    <w:p w14:paraId="6657F9AE" w14:textId="77777777" w:rsidR="006731DC" w:rsidRPr="00C17ED4" w:rsidRDefault="006731DC" w:rsidP="00FA56E0">
      <w:pPr>
        <w:pStyle w:val="PBulletlevel2"/>
      </w:pPr>
      <w:r w:rsidRPr="00C17ED4">
        <w:t>Integration with CI/CD: Ensure regression tests run automatically within the DevSecOps pipeline.</w:t>
      </w:r>
    </w:p>
    <w:p w14:paraId="58812DC4" w14:textId="6236FEC5" w:rsidR="006731DC" w:rsidRPr="00394EB0" w:rsidRDefault="006731DC" w:rsidP="0068120E">
      <w:pPr>
        <w:pStyle w:val="PNumberlevel1"/>
        <w:ind w:left="360"/>
      </w:pPr>
      <w:r w:rsidRPr="00394EB0">
        <w:t>Scope of Automated Regression Testing</w:t>
      </w:r>
    </w:p>
    <w:p w14:paraId="6EC5A8F8" w14:textId="77777777" w:rsidR="006731DC" w:rsidRPr="00394EB0" w:rsidRDefault="006731DC" w:rsidP="00FA56E0">
      <w:pPr>
        <w:pStyle w:val="PBulletlevel2"/>
      </w:pPr>
      <w:r w:rsidRPr="00394EB0">
        <w:t>Core Functional Modules:</w:t>
      </w:r>
    </w:p>
    <w:p w14:paraId="2FF01A18" w14:textId="77777777" w:rsidR="006731DC" w:rsidRPr="00394EB0" w:rsidRDefault="006731DC" w:rsidP="0068120E">
      <w:pPr>
        <w:pStyle w:val="PBulletlevel3"/>
        <w:ind w:left="1080"/>
      </w:pPr>
      <w:r w:rsidRPr="00394EB0">
        <w:t>Case intake and application submission.</w:t>
      </w:r>
    </w:p>
    <w:p w14:paraId="2925E90E" w14:textId="77777777" w:rsidR="006731DC" w:rsidRPr="00394EB0" w:rsidRDefault="006731DC" w:rsidP="0068120E">
      <w:pPr>
        <w:pStyle w:val="PBulletlevel3"/>
        <w:ind w:left="1080"/>
      </w:pPr>
      <w:r w:rsidRPr="00394EB0">
        <w:t>Eligibility calculations for Medi-Cal, CalFresh, CalWORKs.</w:t>
      </w:r>
    </w:p>
    <w:p w14:paraId="2E6A8BDD" w14:textId="77777777" w:rsidR="006731DC" w:rsidRPr="00394EB0" w:rsidRDefault="006731DC" w:rsidP="0068120E">
      <w:pPr>
        <w:pStyle w:val="PBulletlevel3"/>
        <w:ind w:left="1080"/>
      </w:pPr>
      <w:r w:rsidRPr="00394EB0">
        <w:t>Benefit issuance and disbursement.</w:t>
      </w:r>
    </w:p>
    <w:p w14:paraId="48846597" w14:textId="77777777" w:rsidR="006731DC" w:rsidRPr="00394EB0" w:rsidRDefault="006731DC" w:rsidP="0068120E">
      <w:pPr>
        <w:pStyle w:val="PBulletlevel3"/>
        <w:ind w:left="1080"/>
      </w:pPr>
      <w:r w:rsidRPr="00394EB0">
        <w:t>Document upload and imaging workflows.</w:t>
      </w:r>
    </w:p>
    <w:p w14:paraId="1A3A3690" w14:textId="77777777" w:rsidR="006731DC" w:rsidRPr="00591046" w:rsidRDefault="006731DC" w:rsidP="00FA56E0">
      <w:pPr>
        <w:pStyle w:val="PBulletlevel2"/>
      </w:pPr>
      <w:r w:rsidRPr="00591046">
        <w:t>Integration Points:</w:t>
      </w:r>
    </w:p>
    <w:p w14:paraId="464BEA95" w14:textId="77777777" w:rsidR="006731DC" w:rsidRPr="00D920C7" w:rsidRDefault="006731DC" w:rsidP="0068120E">
      <w:pPr>
        <w:pStyle w:val="PBulletlevel3"/>
        <w:ind w:left="1080"/>
      </w:pPr>
      <w:r w:rsidRPr="00D920C7">
        <w:t>APIs (CalHEERS, IVR, imaging, federal/state systems).</w:t>
      </w:r>
    </w:p>
    <w:p w14:paraId="69733FC7" w14:textId="77777777" w:rsidR="006731DC" w:rsidRPr="00D920C7" w:rsidRDefault="006731DC" w:rsidP="0068120E">
      <w:pPr>
        <w:pStyle w:val="PBulletlevel3"/>
        <w:ind w:left="1080"/>
      </w:pPr>
      <w:r w:rsidRPr="00D920C7">
        <w:t>Data exchange with counties and third-party systems.</w:t>
      </w:r>
    </w:p>
    <w:p w14:paraId="0562937B" w14:textId="77777777" w:rsidR="006731DC" w:rsidRPr="00591046" w:rsidRDefault="006731DC" w:rsidP="00FA56E0">
      <w:pPr>
        <w:pStyle w:val="PBulletlevel2"/>
      </w:pPr>
      <w:r w:rsidRPr="00591046">
        <w:t>User Interfaces:</w:t>
      </w:r>
    </w:p>
    <w:p w14:paraId="31C09586" w14:textId="77777777" w:rsidR="006731DC" w:rsidRPr="00D920C7" w:rsidRDefault="006731DC" w:rsidP="0068120E">
      <w:pPr>
        <w:pStyle w:val="PBulletlevel3"/>
        <w:ind w:left="1080"/>
      </w:pPr>
      <w:r w:rsidRPr="00D920C7">
        <w:t>County worker portal workflows.</w:t>
      </w:r>
    </w:p>
    <w:p w14:paraId="4435063A" w14:textId="77777777" w:rsidR="006731DC" w:rsidRPr="00D920C7" w:rsidRDefault="006731DC" w:rsidP="0068120E">
      <w:pPr>
        <w:pStyle w:val="PBulletlevel3"/>
        <w:ind w:left="1080"/>
      </w:pPr>
      <w:r w:rsidRPr="00D920C7">
        <w:t>Public-facing BenefitsCal portal workflows (multi-language, accessibility).</w:t>
      </w:r>
    </w:p>
    <w:p w14:paraId="413CC306" w14:textId="77777777" w:rsidR="006731DC" w:rsidRPr="00591046" w:rsidRDefault="006731DC" w:rsidP="00FA56E0">
      <w:pPr>
        <w:pStyle w:val="PBulletlevel2"/>
      </w:pPr>
      <w:r w:rsidRPr="00591046">
        <w:t>Non-Functional Regression:</w:t>
      </w:r>
    </w:p>
    <w:p w14:paraId="5312A2DB" w14:textId="77777777" w:rsidR="006731DC" w:rsidRPr="00D920C7" w:rsidRDefault="006731DC" w:rsidP="0068120E">
      <w:pPr>
        <w:pStyle w:val="PBulletlevel3"/>
        <w:ind w:left="1080"/>
      </w:pPr>
      <w:r w:rsidRPr="00D920C7">
        <w:t>Performance validation of critical workflows.</w:t>
      </w:r>
    </w:p>
    <w:p w14:paraId="0CFE980F" w14:textId="77777777" w:rsidR="006731DC" w:rsidRPr="00D920C7" w:rsidRDefault="006731DC" w:rsidP="0068120E">
      <w:pPr>
        <w:pStyle w:val="PBulletlevel3"/>
        <w:ind w:left="1080"/>
      </w:pPr>
      <w:r w:rsidRPr="00D920C7">
        <w:t>Security re-validation post-patch.</w:t>
      </w:r>
    </w:p>
    <w:p w14:paraId="39BE96BC" w14:textId="6852D0CC" w:rsidR="006731DC" w:rsidRPr="00DE5367" w:rsidRDefault="006731DC" w:rsidP="0068120E">
      <w:pPr>
        <w:pStyle w:val="PNumberlevel1"/>
        <w:ind w:left="360"/>
      </w:pPr>
      <w:r w:rsidRPr="00DE5367">
        <w:t>Automation Framework and Tooling</w:t>
      </w:r>
    </w:p>
    <w:p w14:paraId="5FA98914" w14:textId="77777777" w:rsidR="006731DC" w:rsidRPr="00D920C7" w:rsidRDefault="006731DC" w:rsidP="0068120E">
      <w:pPr>
        <w:pStyle w:val="PBodytext"/>
        <w:ind w:left="360"/>
      </w:pPr>
      <w:r w:rsidRPr="00D920C7">
        <w:t>The QA Contractor will propose and implement a hybrid framework that combines:</w:t>
      </w:r>
    </w:p>
    <w:p w14:paraId="05FCBBDB" w14:textId="77777777" w:rsidR="006731DC" w:rsidRPr="0068120E" w:rsidRDefault="006731DC" w:rsidP="0068120E">
      <w:pPr>
        <w:pStyle w:val="PBulletlevel2"/>
      </w:pPr>
      <w:r w:rsidRPr="0068120E">
        <w:t>Selenium / Playwright: For cross-browser UI testing.</w:t>
      </w:r>
    </w:p>
    <w:p w14:paraId="4BBF7023" w14:textId="77777777" w:rsidR="006731DC" w:rsidRPr="0068120E" w:rsidRDefault="006731DC" w:rsidP="0068120E">
      <w:pPr>
        <w:pStyle w:val="PBulletlevel2"/>
      </w:pPr>
      <w:r w:rsidRPr="0068120E">
        <w:t>RestAssured / Postman / Karate DSL: For API and service-level regression.</w:t>
      </w:r>
    </w:p>
    <w:p w14:paraId="0A3DD5AC" w14:textId="77777777" w:rsidR="006731DC" w:rsidRPr="0068120E" w:rsidRDefault="006731DC" w:rsidP="0068120E">
      <w:pPr>
        <w:pStyle w:val="PBulletlevel2"/>
      </w:pPr>
      <w:r w:rsidRPr="0068120E">
        <w:t>Appium: For mobile device testing of BenefitsCal.</w:t>
      </w:r>
    </w:p>
    <w:p w14:paraId="013ACAA1" w14:textId="77777777" w:rsidR="006731DC" w:rsidRPr="0068120E" w:rsidRDefault="006731DC" w:rsidP="0068120E">
      <w:pPr>
        <w:pStyle w:val="PBulletlevel2"/>
      </w:pPr>
      <w:r w:rsidRPr="0068120E">
        <w:t>Cucumber / BDD: To support business-readable test scenarios traceable to requirements.</w:t>
      </w:r>
    </w:p>
    <w:p w14:paraId="477C3D3B" w14:textId="77777777" w:rsidR="006731DC" w:rsidRPr="00C17ED4" w:rsidRDefault="006731DC" w:rsidP="00FA56E0">
      <w:pPr>
        <w:pStyle w:val="PBulletlevel2"/>
      </w:pPr>
      <w:r w:rsidRPr="00C17ED4">
        <w:t>Jenkins / GitLab CI: For continuous regression execution.</w:t>
      </w:r>
    </w:p>
    <w:p w14:paraId="0445E9DD" w14:textId="77777777" w:rsidR="006731DC" w:rsidRPr="00D920C7" w:rsidRDefault="006731DC" w:rsidP="00FA56E0">
      <w:pPr>
        <w:pStyle w:val="PBulletlevel2"/>
      </w:pPr>
      <w:r w:rsidRPr="00C17ED4">
        <w:t>Allure / Extent Reports: For</w:t>
      </w:r>
      <w:r w:rsidRPr="00D920C7">
        <w:t xml:space="preserve"> rich, stakeholder-friendly reporting.</w:t>
      </w:r>
    </w:p>
    <w:p w14:paraId="092971AB" w14:textId="77777777" w:rsidR="006731DC" w:rsidRPr="00DE5367" w:rsidRDefault="006731DC" w:rsidP="0068120E">
      <w:pPr>
        <w:pStyle w:val="PBodytext"/>
        <w:ind w:left="360"/>
        <w:rPr>
          <w:b/>
          <w:bCs/>
        </w:rPr>
      </w:pPr>
      <w:r w:rsidRPr="00DE5367">
        <w:rPr>
          <w:b/>
          <w:bCs/>
        </w:rPr>
        <w:t>Key features:</w:t>
      </w:r>
    </w:p>
    <w:p w14:paraId="15FA714F" w14:textId="77777777" w:rsidR="006731DC" w:rsidRPr="00C17ED4" w:rsidRDefault="006731DC" w:rsidP="00FA56E0">
      <w:pPr>
        <w:pStyle w:val="PBulletlevel2"/>
      </w:pPr>
      <w:r w:rsidRPr="00C17ED4">
        <w:t>Data-driven testing: Supports multiple eligibility scenarios using parameterized test data.</w:t>
      </w:r>
    </w:p>
    <w:p w14:paraId="43D9A26A" w14:textId="77777777" w:rsidR="006731DC" w:rsidRPr="00C17ED4" w:rsidRDefault="006731DC" w:rsidP="00FA56E0">
      <w:pPr>
        <w:pStyle w:val="PBulletlevel2"/>
      </w:pPr>
      <w:r w:rsidRPr="00C17ED4">
        <w:t>Reusable test libraries: Shared modules across functional areas to reduce duplication.</w:t>
      </w:r>
    </w:p>
    <w:p w14:paraId="0F3897A0" w14:textId="77777777" w:rsidR="006731DC" w:rsidRPr="00C17ED4" w:rsidRDefault="006731DC" w:rsidP="00FA56E0">
      <w:pPr>
        <w:pStyle w:val="PBulletlevel2"/>
      </w:pPr>
      <w:r w:rsidRPr="00C17ED4">
        <w:t>Cloud/SaaS test execution: Leverage platforms (e.g., BrowserStack, Sauce Labs) for cross-device coverage.</w:t>
      </w:r>
    </w:p>
    <w:p w14:paraId="4C5655E5" w14:textId="5A705387" w:rsidR="006731DC" w:rsidRPr="00B03DD3" w:rsidRDefault="006731DC" w:rsidP="0068120E">
      <w:pPr>
        <w:pStyle w:val="PNumberlevel1"/>
        <w:ind w:left="360"/>
      </w:pPr>
      <w:r w:rsidRPr="00B03DD3">
        <w:t>Regression Testing Process</w:t>
      </w:r>
    </w:p>
    <w:p w14:paraId="272A06CA" w14:textId="77777777" w:rsidR="006731DC" w:rsidRPr="00D920C7" w:rsidRDefault="006731DC" w:rsidP="0068120E">
      <w:pPr>
        <w:pStyle w:val="PNumberlevel2"/>
        <w:ind w:left="720"/>
      </w:pPr>
      <w:r w:rsidRPr="00D920C7">
        <w:t>Identify Regression Candidates</w:t>
      </w:r>
    </w:p>
    <w:p w14:paraId="125329A2" w14:textId="6A9F38A0" w:rsidR="006731DC" w:rsidRPr="00D920C7" w:rsidRDefault="006731DC" w:rsidP="0068120E">
      <w:pPr>
        <w:pStyle w:val="PBulletlevel3"/>
      </w:pPr>
      <w:r w:rsidRPr="00D920C7">
        <w:t xml:space="preserve">QA collaborates with business analysts to classify test cases as </w:t>
      </w:r>
      <w:r w:rsidR="0065389F" w:rsidRPr="00D920C7">
        <w:t>regression critical</w:t>
      </w:r>
      <w:r w:rsidRPr="00D920C7">
        <w:t>.</w:t>
      </w:r>
    </w:p>
    <w:p w14:paraId="1B70F2D0" w14:textId="77777777" w:rsidR="006731DC" w:rsidRPr="00D920C7" w:rsidRDefault="006731DC" w:rsidP="0068120E">
      <w:pPr>
        <w:pStyle w:val="PBulletlevel3"/>
      </w:pPr>
      <w:r w:rsidRPr="00D920C7">
        <w:lastRenderedPageBreak/>
        <w:t>Maintain a living regression suite in Jira + Zephyr.</w:t>
      </w:r>
    </w:p>
    <w:p w14:paraId="571FC990" w14:textId="77777777" w:rsidR="006731DC" w:rsidRPr="00D920C7" w:rsidRDefault="006731DC" w:rsidP="0068120E">
      <w:pPr>
        <w:pStyle w:val="PNumberlevel2"/>
        <w:ind w:left="720"/>
      </w:pPr>
      <w:r w:rsidRPr="00D920C7">
        <w:t>Build and Enhance Regression Scripts</w:t>
      </w:r>
    </w:p>
    <w:p w14:paraId="79847565" w14:textId="77777777" w:rsidR="006731DC" w:rsidRPr="00D920C7" w:rsidRDefault="006731DC" w:rsidP="009C0107">
      <w:pPr>
        <w:pStyle w:val="PBulletlevel3"/>
      </w:pPr>
      <w:r w:rsidRPr="00D920C7">
        <w:t>Scripts created during feature development.</w:t>
      </w:r>
    </w:p>
    <w:p w14:paraId="6998ACF5" w14:textId="77777777" w:rsidR="006731DC" w:rsidRPr="00D920C7" w:rsidRDefault="006731DC" w:rsidP="009C0107">
      <w:pPr>
        <w:pStyle w:val="PBulletlevel3"/>
      </w:pPr>
      <w:r w:rsidRPr="00D920C7">
        <w:t>Standard coding guidelines applied for maintainability.</w:t>
      </w:r>
    </w:p>
    <w:p w14:paraId="21302A38" w14:textId="77777777" w:rsidR="006731DC" w:rsidRPr="00D920C7" w:rsidRDefault="006731DC" w:rsidP="0068120E">
      <w:pPr>
        <w:pStyle w:val="PNumberlevel2"/>
        <w:ind w:left="720"/>
      </w:pPr>
      <w:r w:rsidRPr="00D920C7">
        <w:t>Continuous Execution</w:t>
      </w:r>
    </w:p>
    <w:p w14:paraId="4FD05972" w14:textId="77777777" w:rsidR="006731DC" w:rsidRPr="00D920C7" w:rsidRDefault="006731DC" w:rsidP="009C0107">
      <w:pPr>
        <w:pStyle w:val="PBulletlevel3"/>
      </w:pPr>
      <w:r w:rsidRPr="00D920C7">
        <w:t>Smoke subset runs on every build.</w:t>
      </w:r>
    </w:p>
    <w:p w14:paraId="07043F9D" w14:textId="77777777" w:rsidR="006731DC" w:rsidRPr="00D920C7" w:rsidRDefault="006731DC" w:rsidP="009C0107">
      <w:pPr>
        <w:pStyle w:val="PBulletlevel3"/>
      </w:pPr>
      <w:r w:rsidRPr="00D920C7">
        <w:t>Full regression suite runs nightly and on release candidates.</w:t>
      </w:r>
    </w:p>
    <w:p w14:paraId="49090B4E" w14:textId="77777777" w:rsidR="006731DC" w:rsidRPr="00D920C7" w:rsidRDefault="006731DC" w:rsidP="0068120E">
      <w:pPr>
        <w:pStyle w:val="PNumberlevel2"/>
        <w:ind w:left="720"/>
      </w:pPr>
      <w:r w:rsidRPr="00D920C7">
        <w:t>Defect Tracking and Reporting</w:t>
      </w:r>
    </w:p>
    <w:p w14:paraId="7B037BAF" w14:textId="77777777" w:rsidR="006731DC" w:rsidRPr="00D920C7" w:rsidRDefault="006731DC" w:rsidP="009C0107">
      <w:pPr>
        <w:pStyle w:val="PBulletlevel3"/>
      </w:pPr>
      <w:r w:rsidRPr="00D920C7">
        <w:t xml:space="preserve">Regression failures </w:t>
      </w:r>
      <w:proofErr w:type="gramStart"/>
      <w:r w:rsidRPr="00D920C7">
        <w:t>auto-logged</w:t>
      </w:r>
      <w:proofErr w:type="gramEnd"/>
      <w:r w:rsidRPr="00D920C7">
        <w:t xml:space="preserve"> into Jira with execution evidence.</w:t>
      </w:r>
    </w:p>
    <w:p w14:paraId="4FACEC4C" w14:textId="77777777" w:rsidR="006731DC" w:rsidRPr="00D920C7" w:rsidRDefault="006731DC" w:rsidP="009C0107">
      <w:pPr>
        <w:pStyle w:val="PBulletlevel3"/>
      </w:pPr>
      <w:r w:rsidRPr="00D920C7">
        <w:t>Daily dashboard shared with Consortium and vendors.</w:t>
      </w:r>
    </w:p>
    <w:p w14:paraId="37F2060A" w14:textId="77777777" w:rsidR="006731DC" w:rsidRPr="00D920C7" w:rsidRDefault="006731DC" w:rsidP="0068120E">
      <w:pPr>
        <w:pStyle w:val="PNumberlevel2"/>
        <w:ind w:left="720"/>
      </w:pPr>
      <w:r w:rsidRPr="00D920C7">
        <w:t>Suite Optimization</w:t>
      </w:r>
    </w:p>
    <w:p w14:paraId="5ADE6CB9" w14:textId="77777777" w:rsidR="006731DC" w:rsidRPr="00D920C7" w:rsidRDefault="006731DC" w:rsidP="009C0107">
      <w:pPr>
        <w:pStyle w:val="PBulletlevel3"/>
      </w:pPr>
      <w:r w:rsidRPr="00D920C7">
        <w:t>Quarterly review of regression suite to retire obsolete scripts and prioritize new business rules.</w:t>
      </w:r>
    </w:p>
    <w:p w14:paraId="20A694EA" w14:textId="5E0FBFAB" w:rsidR="006731DC" w:rsidRPr="00B03DD3" w:rsidRDefault="006731DC" w:rsidP="009C0107">
      <w:pPr>
        <w:pStyle w:val="PNumberlevel1"/>
        <w:ind w:left="360"/>
      </w:pPr>
      <w:r w:rsidRPr="00B03DD3">
        <w:t>Regression Metrics and KPIs</w:t>
      </w:r>
    </w:p>
    <w:p w14:paraId="31AB9094" w14:textId="77777777" w:rsidR="006731DC" w:rsidRPr="00D920C7" w:rsidRDefault="006731DC" w:rsidP="00510AD4">
      <w:pPr>
        <w:pStyle w:val="PBulletlevel2"/>
      </w:pPr>
      <w:r w:rsidRPr="00D920C7">
        <w:t>Automation Coverage (%): % of regression scenarios automated.</w:t>
      </w:r>
    </w:p>
    <w:p w14:paraId="1DD640C1" w14:textId="77777777" w:rsidR="006731DC" w:rsidRPr="00A71FF8" w:rsidRDefault="006731DC" w:rsidP="00510AD4">
      <w:pPr>
        <w:pStyle w:val="PBulletlevel2"/>
      </w:pPr>
      <w:r w:rsidRPr="00A71FF8">
        <w:t>Execution Time Reduction: Hours saved compared to manual execution.</w:t>
      </w:r>
    </w:p>
    <w:p w14:paraId="3F7EEE6D" w14:textId="77777777" w:rsidR="006731DC" w:rsidRPr="00A71FF8" w:rsidRDefault="006731DC" w:rsidP="00510AD4">
      <w:pPr>
        <w:pStyle w:val="PBulletlevel2"/>
      </w:pPr>
      <w:r w:rsidRPr="00A71FF8">
        <w:t>Defect Leakage Rate: % of defects missed by regression suite.</w:t>
      </w:r>
    </w:p>
    <w:p w14:paraId="038D9BED" w14:textId="77777777" w:rsidR="006731DC" w:rsidRPr="00A71FF8" w:rsidRDefault="006731DC" w:rsidP="00510AD4">
      <w:pPr>
        <w:pStyle w:val="PBulletlevel2"/>
      </w:pPr>
      <w:r w:rsidRPr="00A71FF8">
        <w:t>Flakiness Index: % of unstable tests (target &lt;5%).</w:t>
      </w:r>
    </w:p>
    <w:p w14:paraId="6AA37BC8" w14:textId="77777777" w:rsidR="006731DC" w:rsidRPr="00A71FF8" w:rsidRDefault="006731DC" w:rsidP="00510AD4">
      <w:pPr>
        <w:pStyle w:val="PBulletlevel2"/>
      </w:pPr>
      <w:r w:rsidRPr="00A71FF8">
        <w:t>Return on Investment (ROI): Cost savings from automation adoption.</w:t>
      </w:r>
    </w:p>
    <w:p w14:paraId="1CD099B3" w14:textId="77777777" w:rsidR="006731DC" w:rsidRPr="00B03DD3" w:rsidRDefault="006731DC" w:rsidP="00510AD4">
      <w:pPr>
        <w:pStyle w:val="PBodytext"/>
        <w:ind w:left="360"/>
        <w:rPr>
          <w:b/>
          <w:bCs/>
        </w:rPr>
      </w:pPr>
      <w:r w:rsidRPr="00B03DD3">
        <w:rPr>
          <w:b/>
          <w:bCs/>
        </w:rPr>
        <w:t>Example Goal:</w:t>
      </w:r>
    </w:p>
    <w:p w14:paraId="09A52D0A" w14:textId="77777777" w:rsidR="006731DC" w:rsidRPr="00D920C7" w:rsidRDefault="006731DC" w:rsidP="00FA56E0">
      <w:pPr>
        <w:pStyle w:val="PBulletlevel2"/>
      </w:pPr>
      <w:r w:rsidRPr="00D920C7">
        <w:rPr>
          <w:b/>
          <w:bCs/>
        </w:rPr>
        <w:t>Year 1:</w:t>
      </w:r>
      <w:r w:rsidRPr="00D920C7">
        <w:t xml:space="preserve"> 40% coverage of core regression suite automated.</w:t>
      </w:r>
    </w:p>
    <w:p w14:paraId="20BD9746" w14:textId="77777777" w:rsidR="006731DC" w:rsidRPr="00D920C7" w:rsidRDefault="006731DC" w:rsidP="00FA56E0">
      <w:pPr>
        <w:pStyle w:val="PBulletlevel2"/>
      </w:pPr>
      <w:r w:rsidRPr="00D920C7">
        <w:rPr>
          <w:b/>
          <w:bCs/>
        </w:rPr>
        <w:t>Year 3:</w:t>
      </w:r>
      <w:r w:rsidRPr="00D920C7">
        <w:t xml:space="preserve"> 75% automation coverage across critical workflows.</w:t>
      </w:r>
    </w:p>
    <w:p w14:paraId="1D757679" w14:textId="77777777" w:rsidR="00863B1E" w:rsidRPr="006754D0" w:rsidRDefault="006731DC" w:rsidP="00510AD4">
      <w:pPr>
        <w:pStyle w:val="PNumberlevel1"/>
        <w:ind w:left="360"/>
      </w:pPr>
      <w:r w:rsidRPr="006754D0">
        <w:t>Case Example (Eligibility System Modernization)</w:t>
      </w:r>
    </w:p>
    <w:p w14:paraId="3EF7DC91" w14:textId="11B30FE5" w:rsidR="006731DC" w:rsidRPr="00863B1E" w:rsidRDefault="006731DC" w:rsidP="00510AD4">
      <w:pPr>
        <w:pStyle w:val="PBodytext"/>
        <w:ind w:left="360"/>
      </w:pPr>
      <w:r w:rsidRPr="00863B1E">
        <w:t>In a similar state-level case management system:</w:t>
      </w:r>
    </w:p>
    <w:p w14:paraId="45D5865C" w14:textId="77777777" w:rsidR="006731DC" w:rsidRPr="00863B1E" w:rsidRDefault="006731DC" w:rsidP="00510AD4">
      <w:pPr>
        <w:pStyle w:val="PBulletlevel2"/>
      </w:pPr>
      <w:r w:rsidRPr="00863B1E">
        <w:t>Automated regression suite reduced execution time from 5 weeks to 4 days.</w:t>
      </w:r>
    </w:p>
    <w:p w14:paraId="2B904F8A" w14:textId="77777777" w:rsidR="006731DC" w:rsidRPr="00863B1E" w:rsidRDefault="006731DC" w:rsidP="00510AD4">
      <w:pPr>
        <w:pStyle w:val="PBulletlevel2"/>
      </w:pPr>
      <w:r w:rsidRPr="00863B1E">
        <w:t>Achieved 70% automation coverage within two years.</w:t>
      </w:r>
    </w:p>
    <w:p w14:paraId="5A482BFC" w14:textId="77777777" w:rsidR="006731DC" w:rsidRPr="00863B1E" w:rsidRDefault="006731DC" w:rsidP="00510AD4">
      <w:pPr>
        <w:pStyle w:val="PBulletlevel2"/>
      </w:pPr>
      <w:r w:rsidRPr="00863B1E">
        <w:t>Detected 30% more defects pre-UAT, significantly reducing county rework.</w:t>
      </w:r>
    </w:p>
    <w:p w14:paraId="1DCC4DFF" w14:textId="77777777" w:rsidR="006731DC" w:rsidRPr="00863B1E" w:rsidRDefault="006731DC" w:rsidP="00510AD4">
      <w:pPr>
        <w:pStyle w:val="PBulletlevel2"/>
      </w:pPr>
      <w:r w:rsidRPr="00863B1E">
        <w:t>Regression automation framework was reused for over 200 subsequent releases.</w:t>
      </w:r>
    </w:p>
    <w:p w14:paraId="3B4541E9" w14:textId="1E96D1C9" w:rsidR="006731DC" w:rsidRPr="006754D0" w:rsidRDefault="006731DC" w:rsidP="00510AD4">
      <w:pPr>
        <w:pStyle w:val="PNumberlevel1"/>
        <w:ind w:left="360"/>
      </w:pPr>
      <w:r w:rsidRPr="006754D0">
        <w:t>Benefits for CalSAWS and BenefitsCal</w:t>
      </w:r>
    </w:p>
    <w:p w14:paraId="6AFE612E" w14:textId="77777777" w:rsidR="006731DC" w:rsidRPr="00D920C7" w:rsidRDefault="006731DC" w:rsidP="00510AD4">
      <w:pPr>
        <w:pStyle w:val="PBulletlevel2"/>
      </w:pPr>
      <w:r w:rsidRPr="00D920C7">
        <w:t>Faster release readiness: Regression cycles reduced from weeks to days.</w:t>
      </w:r>
    </w:p>
    <w:p w14:paraId="3BE3243D" w14:textId="77777777" w:rsidR="006731DC" w:rsidRPr="00D920C7" w:rsidRDefault="006731DC" w:rsidP="00510AD4">
      <w:pPr>
        <w:pStyle w:val="PBulletlevel2"/>
      </w:pPr>
      <w:r w:rsidRPr="00D920C7">
        <w:t>Improved stability of public-facing BenefitsCal portal.</w:t>
      </w:r>
    </w:p>
    <w:p w14:paraId="13F1FBD3" w14:textId="77777777" w:rsidR="006731DC" w:rsidRPr="00D920C7" w:rsidRDefault="006731DC" w:rsidP="00510AD4">
      <w:pPr>
        <w:pStyle w:val="PBulletlevel2"/>
      </w:pPr>
      <w:r w:rsidRPr="00D920C7">
        <w:t>Transparent reporting across all vendors ensures accountability.</w:t>
      </w:r>
    </w:p>
    <w:p w14:paraId="455681F4" w14:textId="77777777" w:rsidR="006731DC" w:rsidRPr="00D920C7" w:rsidRDefault="006731DC" w:rsidP="00510AD4">
      <w:pPr>
        <w:pStyle w:val="PBulletlevel2"/>
      </w:pPr>
      <w:r w:rsidRPr="00D920C7">
        <w:t>Supports continuous delivery without sacrificing quality.</w:t>
      </w:r>
    </w:p>
    <w:p w14:paraId="22C43F3D" w14:textId="77777777" w:rsidR="006731DC" w:rsidRPr="00D920C7" w:rsidRDefault="006731DC" w:rsidP="00510AD4">
      <w:pPr>
        <w:pStyle w:val="PBulletlevel2"/>
      </w:pPr>
      <w:r w:rsidRPr="00D920C7">
        <w:t>Cost savings through reduced manual effort and early defect capture.</w:t>
      </w:r>
    </w:p>
    <w:p w14:paraId="6439FB79" w14:textId="642D99EC" w:rsidR="006731DC" w:rsidRPr="006754D0" w:rsidRDefault="006731DC" w:rsidP="00510AD4">
      <w:pPr>
        <w:pStyle w:val="PNumberlevel1"/>
        <w:ind w:left="360"/>
      </w:pPr>
      <w:r w:rsidRPr="006754D0">
        <w:t>Innovation Opportunities</w:t>
      </w:r>
    </w:p>
    <w:p w14:paraId="1F7142B3" w14:textId="77777777" w:rsidR="006731DC" w:rsidRPr="008C31A5" w:rsidRDefault="006731DC" w:rsidP="00510AD4">
      <w:pPr>
        <w:pStyle w:val="PBulletlevel2"/>
      </w:pPr>
      <w:r w:rsidRPr="008C31A5">
        <w:t>Self-Healing Test Scripts: AI/ML-powered frameworks that auto-update selectors when UI changes.</w:t>
      </w:r>
    </w:p>
    <w:p w14:paraId="57189C86" w14:textId="77777777" w:rsidR="006731DC" w:rsidRPr="008C31A5" w:rsidRDefault="006731DC" w:rsidP="00510AD4">
      <w:pPr>
        <w:pStyle w:val="PBulletlevel2"/>
      </w:pPr>
      <w:r w:rsidRPr="008C31A5">
        <w:t>Model-Based Testing: Generate regression scenarios from process models.</w:t>
      </w:r>
    </w:p>
    <w:p w14:paraId="6639B62A" w14:textId="77777777" w:rsidR="006731DC" w:rsidRPr="008C31A5" w:rsidRDefault="006731DC" w:rsidP="00510AD4">
      <w:pPr>
        <w:pStyle w:val="PBulletlevel2"/>
      </w:pPr>
      <w:r w:rsidRPr="008C31A5">
        <w:lastRenderedPageBreak/>
        <w:t>Test Data Virtualization: Synthetic data generation to support privacy-compliant yet comprehensive regression.</w:t>
      </w:r>
    </w:p>
    <w:p w14:paraId="4F0E6244" w14:textId="77777777" w:rsidR="006731DC" w:rsidRPr="00D920C7" w:rsidRDefault="006731DC" w:rsidP="00510AD4">
      <w:pPr>
        <w:pStyle w:val="PBulletlevel2"/>
      </w:pPr>
      <w:r w:rsidRPr="008C31A5">
        <w:t>Predictive Analytics: Use defect</w:t>
      </w:r>
      <w:r w:rsidRPr="00D920C7">
        <w:t xml:space="preserve"> history to anticipate high-risk regression areas.</w:t>
      </w:r>
    </w:p>
    <w:p w14:paraId="2EA3C305" w14:textId="77777777" w:rsidR="006731DC" w:rsidRDefault="006731DC" w:rsidP="00981FFA">
      <w:pPr>
        <w:pStyle w:val="PBodytext"/>
      </w:pPr>
      <w:r w:rsidRPr="00D920C7">
        <w:t>An automated regression testing strategy will be the cornerstone of quality assurance for CalSAWS. By designing a robust, scalable framework and embedding it into DevSecOps pipelines, the QA Contractor ensures releases are faster, safer, and more reliable, all while reducing costs and risks.</w:t>
      </w:r>
    </w:p>
    <w:p w14:paraId="74F8FE7A" w14:textId="1F396A05" w:rsidR="006731DC" w:rsidRPr="00BC4F2E" w:rsidRDefault="004407D4" w:rsidP="00534BB3">
      <w:pPr>
        <w:pStyle w:val="PSubheading1"/>
      </w:pPr>
      <w:bookmarkStart w:id="103" w:name="_Toc211352780"/>
      <w:bookmarkStart w:id="104" w:name="_Toc212408252"/>
      <w:bookmarkStart w:id="105" w:name="_Toc212453749"/>
      <w:r>
        <w:t xml:space="preserve">3.5 </w:t>
      </w:r>
      <w:r w:rsidR="006731DC" w:rsidRPr="00BC4F2E">
        <w:t>Advancing DevSecOps within CalSAWS</w:t>
      </w:r>
      <w:bookmarkEnd w:id="103"/>
      <w:bookmarkEnd w:id="104"/>
      <w:bookmarkEnd w:id="105"/>
    </w:p>
    <w:p w14:paraId="0F47921F" w14:textId="77777777" w:rsidR="006731DC" w:rsidRDefault="006731DC" w:rsidP="00DB0ADD">
      <w:pPr>
        <w:pStyle w:val="PBodytext"/>
      </w:pPr>
      <w:r>
        <w:t>DevSecOps integrates QA and security into every pipeline phase. QA supports shift-left security, continuous testing, collaboration, resilience, and compliance-by-design. In CI/CD, QA enables automated functional, regression, and security testing; integrates code scanning; and validates rollouts with canary testing and automated rollback.</w:t>
      </w:r>
    </w:p>
    <w:p w14:paraId="47BD7638" w14:textId="77777777" w:rsidR="006731DC" w:rsidRDefault="006731DC" w:rsidP="00DB0ADD">
      <w:pPr>
        <w:pStyle w:val="PBodytext"/>
      </w:pPr>
      <w:r>
        <w:t>Security and Monitoring</w:t>
      </w:r>
    </w:p>
    <w:p w14:paraId="4A6D1CB5" w14:textId="77777777" w:rsidR="006731DC" w:rsidRDefault="006731DC" w:rsidP="00DB0ADD">
      <w:pPr>
        <w:pStyle w:val="PBodytext"/>
      </w:pPr>
      <w:r>
        <w:t>Security testing includes SAST, DAST, SCA, penetration testing, and compliance validation. Continuous monitoring leverages Splunk, Dynatrace, and AWS CloudWatch. Metrics include Deployment Frequency, Lead Time for Changes, Change Failure Rate, MTTD, MTTR, and Security Defect Density.</w:t>
      </w:r>
    </w:p>
    <w:p w14:paraId="56F327D7" w14:textId="77777777" w:rsidR="006731DC" w:rsidRDefault="006731DC" w:rsidP="00DB0ADD">
      <w:pPr>
        <w:pStyle w:val="PBodytext"/>
      </w:pPr>
      <w:r>
        <w:t>Cultural and Innovation Practices</w:t>
      </w:r>
    </w:p>
    <w:p w14:paraId="494C4603" w14:textId="77777777" w:rsidR="006731DC" w:rsidRDefault="006731DC" w:rsidP="00DB0ADD">
      <w:pPr>
        <w:pStyle w:val="PBodytext"/>
      </w:pPr>
      <w:r>
        <w:t>QA leads cultural change by embedding quality gates, knowledge sharing, and cross-vendor collaboration. Innovation opportunities include chaos engineering, AI-driven testing, infrastructure-as-code validation, and zero trust QA validation.</w:t>
      </w:r>
    </w:p>
    <w:p w14:paraId="0E26B1F1" w14:textId="1DCACEBE" w:rsidR="006731DC" w:rsidRPr="008C31A5" w:rsidRDefault="006731DC" w:rsidP="00E233DE">
      <w:pPr>
        <w:pStyle w:val="PNumberlevel1"/>
        <w:numPr>
          <w:ilvl w:val="0"/>
          <w:numId w:val="38"/>
        </w:numPr>
        <w:ind w:left="450"/>
      </w:pPr>
      <w:r w:rsidRPr="00905D7D">
        <w:t>DevSecOps as the Next Step in QA Evolution</w:t>
      </w:r>
      <w:r w:rsidRPr="00DD04EF">
        <w:br/>
        <w:t>DevSe</w:t>
      </w:r>
      <w:r w:rsidRPr="008C31A5">
        <w:t>cOps extends the principles of DevOps by embedding security and quality assurance into every phase of the software delivery lifecycle. For a system as critical as CalSAWS—with sensitive data, complex integrations, and high visibility—QA cannot be siloed. Instead, QA must become a continuous, automated, and collaborative discipline that spans development, operations, and security.</w:t>
      </w:r>
    </w:p>
    <w:p w14:paraId="7D851DA6" w14:textId="77777777" w:rsidR="006731DC" w:rsidRPr="008C31A5" w:rsidRDefault="006731DC" w:rsidP="006731DC">
      <w:pPr>
        <w:spacing w:line="278" w:lineRule="auto"/>
        <w:ind w:left="720"/>
      </w:pPr>
      <w:r w:rsidRPr="008C31A5">
        <w:t>The Consortium expects the QA Contractor to act as a catalyst for advancing DevSecOps practices, ensuring testing and security are integrated seamlessly into CI/CD pipelines, governance, and culture.</w:t>
      </w:r>
    </w:p>
    <w:p w14:paraId="0D5D39FF" w14:textId="2C7F91D8" w:rsidR="006731DC" w:rsidRPr="006754D0" w:rsidRDefault="006731DC" w:rsidP="00510AD4">
      <w:pPr>
        <w:pStyle w:val="PNumberlevel1"/>
        <w:ind w:left="450"/>
      </w:pPr>
      <w:r w:rsidRPr="006754D0">
        <w:t>Core DevSecOps QA Objectives for CalSAWS</w:t>
      </w:r>
    </w:p>
    <w:p w14:paraId="4C8698AB" w14:textId="77777777" w:rsidR="006731DC" w:rsidRPr="008C31A5" w:rsidRDefault="006731DC" w:rsidP="00510AD4">
      <w:pPr>
        <w:pStyle w:val="PBulletlevel2"/>
      </w:pPr>
      <w:r w:rsidRPr="008C31A5">
        <w:t>Shift Security Left: Catch vulnerabilities early during coding and integration phases.</w:t>
      </w:r>
    </w:p>
    <w:p w14:paraId="629BB854" w14:textId="77777777" w:rsidR="006731DC" w:rsidRPr="008C31A5" w:rsidRDefault="006731DC" w:rsidP="00510AD4">
      <w:pPr>
        <w:pStyle w:val="PBulletlevel2"/>
      </w:pPr>
      <w:r w:rsidRPr="008C31A5">
        <w:t>Continuous Testing: Automate functional, regression, and security testing in every pipeline.</w:t>
      </w:r>
    </w:p>
    <w:p w14:paraId="0AFB510D" w14:textId="77777777" w:rsidR="006731DC" w:rsidRPr="008C31A5" w:rsidRDefault="006731DC" w:rsidP="00510AD4">
      <w:pPr>
        <w:pStyle w:val="PBulletlevel2"/>
      </w:pPr>
      <w:r w:rsidRPr="008C31A5">
        <w:t>Collaboration: Break down silos between vendors, QA, and operations.</w:t>
      </w:r>
    </w:p>
    <w:p w14:paraId="66610DBA" w14:textId="77777777" w:rsidR="006731DC" w:rsidRPr="008C31A5" w:rsidRDefault="006731DC" w:rsidP="00510AD4">
      <w:pPr>
        <w:pStyle w:val="PBulletlevel2"/>
      </w:pPr>
      <w:r w:rsidRPr="008C31A5">
        <w:t>Resilience: Ensure rapid recovery and rollback mechanisms in case of release issues.</w:t>
      </w:r>
    </w:p>
    <w:p w14:paraId="345886A4" w14:textId="77777777" w:rsidR="006731DC" w:rsidRPr="00DD04EF" w:rsidRDefault="006731DC" w:rsidP="00510AD4">
      <w:pPr>
        <w:pStyle w:val="PBulletlevel2"/>
      </w:pPr>
      <w:r w:rsidRPr="008C31A5">
        <w:t>Compliance by Design: Embed state and federal requirements (NIST 800-53, FedRAMP</w:t>
      </w:r>
      <w:r w:rsidRPr="00DD04EF">
        <w:t xml:space="preserve"> Moderate) directly into testing.</w:t>
      </w:r>
    </w:p>
    <w:p w14:paraId="735894CB" w14:textId="22B1A457" w:rsidR="006731DC" w:rsidRPr="006754D0" w:rsidRDefault="006731DC" w:rsidP="00510AD4">
      <w:pPr>
        <w:pStyle w:val="PNumberlevel1"/>
        <w:ind w:left="450"/>
      </w:pPr>
      <w:r w:rsidRPr="006754D0">
        <w:t>QA Role in the DevSecOps Pipeline</w:t>
      </w:r>
    </w:p>
    <w:p w14:paraId="28511666" w14:textId="77777777" w:rsidR="006731DC" w:rsidRPr="00DB70D2" w:rsidRDefault="006731DC" w:rsidP="00510AD4">
      <w:pPr>
        <w:pStyle w:val="PBulletlevel2"/>
      </w:pPr>
      <w:r w:rsidRPr="00DB70D2">
        <w:lastRenderedPageBreak/>
        <w:t>Continuous Integration (CI):</w:t>
      </w:r>
    </w:p>
    <w:p w14:paraId="49D51B33" w14:textId="77777777" w:rsidR="006731DC" w:rsidRPr="00DD04EF" w:rsidRDefault="006731DC" w:rsidP="00510AD4">
      <w:pPr>
        <w:pStyle w:val="PBulletlevel2"/>
      </w:pPr>
      <w:r w:rsidRPr="00DD04EF">
        <w:t>Automated unit, integration, and regression tests triggered with every commit.</w:t>
      </w:r>
    </w:p>
    <w:p w14:paraId="0F814CB2" w14:textId="77777777" w:rsidR="006731DC" w:rsidRPr="00DD04EF" w:rsidRDefault="006731DC" w:rsidP="00510AD4">
      <w:pPr>
        <w:pStyle w:val="PBulletlevel2"/>
      </w:pPr>
      <w:r w:rsidRPr="00DD04EF">
        <w:t>Code scanning tools (SonarQube, Fortify, Checkmarx) integrated to enforce coding standards and security policies.</w:t>
      </w:r>
    </w:p>
    <w:p w14:paraId="6E6801FB" w14:textId="77777777" w:rsidR="006731DC" w:rsidRPr="00DB70D2" w:rsidRDefault="006731DC" w:rsidP="00510AD4">
      <w:pPr>
        <w:pStyle w:val="PBulletlevel2"/>
      </w:pPr>
      <w:r w:rsidRPr="00DB70D2">
        <w:t>Continuous Delivery (CD):</w:t>
      </w:r>
    </w:p>
    <w:p w14:paraId="2720F8AA" w14:textId="77777777" w:rsidR="006731DC" w:rsidRPr="00DD04EF" w:rsidRDefault="006731DC" w:rsidP="00510AD4">
      <w:pPr>
        <w:pStyle w:val="PBulletlevel2"/>
      </w:pPr>
      <w:r w:rsidRPr="00DD04EF">
        <w:t>Regression and smoke tests automatically executed in staging environments.</w:t>
      </w:r>
    </w:p>
    <w:p w14:paraId="36F05C9D" w14:textId="77777777" w:rsidR="006731DC" w:rsidRPr="00DD04EF" w:rsidRDefault="006731DC" w:rsidP="00510AD4">
      <w:pPr>
        <w:pStyle w:val="PBulletlevel2"/>
      </w:pPr>
      <w:r w:rsidRPr="00DD04EF">
        <w:t>Canary testing to validate incremental rollouts before full deployment.</w:t>
      </w:r>
    </w:p>
    <w:p w14:paraId="3E1DB81F" w14:textId="77777777" w:rsidR="006731DC" w:rsidRPr="00DD04EF" w:rsidRDefault="006731DC" w:rsidP="00510AD4">
      <w:pPr>
        <w:pStyle w:val="PBulletlevel2"/>
      </w:pPr>
      <w:r w:rsidRPr="00DD04EF">
        <w:t>Automated rollback procedures if QA gates fail.</w:t>
      </w:r>
    </w:p>
    <w:p w14:paraId="152D42DF" w14:textId="77777777" w:rsidR="006731DC" w:rsidRPr="00DB70D2" w:rsidRDefault="006731DC" w:rsidP="00510AD4">
      <w:pPr>
        <w:pStyle w:val="PBulletlevel2"/>
      </w:pPr>
      <w:r w:rsidRPr="00DB70D2">
        <w:t>Continuous Monitoring:</w:t>
      </w:r>
    </w:p>
    <w:p w14:paraId="046B350A" w14:textId="77777777" w:rsidR="006731DC" w:rsidRPr="00DD04EF" w:rsidRDefault="006731DC" w:rsidP="00510AD4">
      <w:pPr>
        <w:pStyle w:val="PBulletlevel2"/>
      </w:pPr>
      <w:r w:rsidRPr="00DD04EF">
        <w:t>QA ensures post-release monitoring of application performance, security, and user experience.</w:t>
      </w:r>
    </w:p>
    <w:p w14:paraId="1FDE73D0" w14:textId="77777777" w:rsidR="006731DC" w:rsidRPr="00DD04EF" w:rsidRDefault="006731DC" w:rsidP="00510AD4">
      <w:pPr>
        <w:pStyle w:val="PBulletlevel2"/>
      </w:pPr>
      <w:r w:rsidRPr="00DD04EF">
        <w:t>Integration of Splunk, Dynatrace, or AWS CloudWatch logs into QA dashboards for anomaly detection.</w:t>
      </w:r>
    </w:p>
    <w:p w14:paraId="0B00BB4D" w14:textId="60391E30" w:rsidR="006731DC" w:rsidRPr="00DB70D2" w:rsidRDefault="006731DC" w:rsidP="00510AD4">
      <w:pPr>
        <w:pStyle w:val="PNumberlevel1"/>
        <w:ind w:left="450"/>
      </w:pPr>
      <w:r w:rsidRPr="00DB70D2">
        <w:t>Security Testing as Part of QA</w:t>
      </w:r>
    </w:p>
    <w:p w14:paraId="361E1F56" w14:textId="77777777" w:rsidR="006731DC" w:rsidRPr="00D30031" w:rsidRDefault="006731DC" w:rsidP="00510AD4">
      <w:pPr>
        <w:pStyle w:val="PBulletlevel2"/>
      </w:pPr>
      <w:r w:rsidRPr="00D30031">
        <w:t>Static Application Security Testing (SAST): Run automatically on source code commits.</w:t>
      </w:r>
    </w:p>
    <w:p w14:paraId="3CA50015" w14:textId="77777777" w:rsidR="006731DC" w:rsidRPr="00D30031" w:rsidRDefault="006731DC" w:rsidP="00510AD4">
      <w:pPr>
        <w:pStyle w:val="PBulletlevel2"/>
      </w:pPr>
      <w:r w:rsidRPr="00D30031">
        <w:t>Dynamic Application Security Testing (DAST): Simulate real-world attacks during QA cycles.</w:t>
      </w:r>
    </w:p>
    <w:p w14:paraId="2100F74E" w14:textId="77777777" w:rsidR="006731DC" w:rsidRPr="00D30031" w:rsidRDefault="006731DC" w:rsidP="00510AD4">
      <w:pPr>
        <w:pStyle w:val="PBulletlevel2"/>
      </w:pPr>
      <w:r w:rsidRPr="00D30031">
        <w:t>Software Composition Analysis (SCA): Detect vulnerabilities in third-party libraries and open-source components.</w:t>
      </w:r>
    </w:p>
    <w:p w14:paraId="3D1C1E5D" w14:textId="77777777" w:rsidR="006731DC" w:rsidRPr="00D30031" w:rsidRDefault="006731DC" w:rsidP="00510AD4">
      <w:pPr>
        <w:pStyle w:val="PBulletlevel2"/>
      </w:pPr>
      <w:r w:rsidRPr="00D30031">
        <w:t>Penetration Testing: Regular ethical hacking exercises, coordinated with QA, to identify systemic weaknesses.</w:t>
      </w:r>
    </w:p>
    <w:p w14:paraId="7AC5A402" w14:textId="77777777" w:rsidR="006731DC" w:rsidRPr="00D30031" w:rsidRDefault="006731DC" w:rsidP="00510AD4">
      <w:pPr>
        <w:pStyle w:val="PBulletlevel2"/>
      </w:pPr>
      <w:r w:rsidRPr="00D30031">
        <w:t>Continuous Compliance Validation: Automated checks for HIPAA, FNS, and state compliance.</w:t>
      </w:r>
    </w:p>
    <w:p w14:paraId="11727486" w14:textId="0C61430C" w:rsidR="006731DC" w:rsidRPr="005A07FE" w:rsidRDefault="006731DC" w:rsidP="00510AD4">
      <w:pPr>
        <w:pStyle w:val="PNumberlevel1"/>
        <w:keepNext/>
        <w:keepLines/>
        <w:ind w:left="450"/>
      </w:pPr>
      <w:r w:rsidRPr="005A07FE">
        <w:t>QA-Driven DevSecOps Culture</w:t>
      </w:r>
    </w:p>
    <w:p w14:paraId="6EECFA2A" w14:textId="77777777" w:rsidR="006731DC" w:rsidRPr="00D30031" w:rsidRDefault="006731DC" w:rsidP="00510AD4">
      <w:pPr>
        <w:pStyle w:val="PBulletlevel2"/>
        <w:keepNext/>
        <w:keepLines/>
      </w:pPr>
      <w:r w:rsidRPr="00D30031">
        <w:t>Quality Gates in Pipelines: QA defines automated “go/no-go” checkpoints in CI/CD pipelines.</w:t>
      </w:r>
    </w:p>
    <w:p w14:paraId="14461406" w14:textId="77777777" w:rsidR="006731DC" w:rsidRPr="00D30031" w:rsidRDefault="006731DC" w:rsidP="00510AD4">
      <w:pPr>
        <w:pStyle w:val="PBulletlevel2"/>
        <w:keepNext/>
        <w:keepLines/>
      </w:pPr>
      <w:r w:rsidRPr="00D30031">
        <w:t>Shared Responsibility Model: All vendors share accountability for quality, not just the QA Contractor.</w:t>
      </w:r>
    </w:p>
    <w:p w14:paraId="5F7AD9E8" w14:textId="77777777" w:rsidR="006731DC" w:rsidRPr="00D30031" w:rsidRDefault="006731DC" w:rsidP="00510AD4">
      <w:pPr>
        <w:pStyle w:val="PBulletlevel2"/>
      </w:pPr>
      <w:r w:rsidRPr="00D30031">
        <w:t>Knowledge Sharing: QA organizes cross-vendor DevSecOps workshops, retrospectives, and innovation sprints.</w:t>
      </w:r>
    </w:p>
    <w:p w14:paraId="07068E2C" w14:textId="77777777" w:rsidR="006731DC" w:rsidRPr="00D30031" w:rsidRDefault="006731DC" w:rsidP="00510AD4">
      <w:pPr>
        <w:pStyle w:val="PBulletlevel2"/>
      </w:pPr>
      <w:r w:rsidRPr="00D30031">
        <w:t>Metrics Transparency: QA dashboards shared across all stakeholders, ensuring visibility into quality and security posture.</w:t>
      </w:r>
    </w:p>
    <w:p w14:paraId="1D4F25BF" w14:textId="7D32E343" w:rsidR="006731DC" w:rsidRPr="005A07FE" w:rsidRDefault="006731DC" w:rsidP="00510AD4">
      <w:pPr>
        <w:pStyle w:val="PNumberlevel1"/>
        <w:ind w:left="450"/>
      </w:pPr>
      <w:r w:rsidRPr="005A07FE">
        <w:t>DevSecOps Metrics and KPIs</w:t>
      </w:r>
    </w:p>
    <w:p w14:paraId="0067CC69" w14:textId="77777777" w:rsidR="006731DC" w:rsidRPr="00D30031" w:rsidRDefault="006731DC" w:rsidP="00510AD4">
      <w:pPr>
        <w:pStyle w:val="PBulletlevel2"/>
      </w:pPr>
      <w:r w:rsidRPr="00D30031">
        <w:t>Deployment Frequency: How often stable releases can be deployed.</w:t>
      </w:r>
    </w:p>
    <w:p w14:paraId="29197837" w14:textId="77777777" w:rsidR="006731DC" w:rsidRPr="00D30031" w:rsidRDefault="006731DC" w:rsidP="00510AD4">
      <w:pPr>
        <w:pStyle w:val="PBulletlevel2"/>
      </w:pPr>
      <w:r w:rsidRPr="00D30031">
        <w:t>Lead Time for Changes: Time from code commit to deployment.</w:t>
      </w:r>
    </w:p>
    <w:p w14:paraId="5125A5EE" w14:textId="77777777" w:rsidR="006731DC" w:rsidRPr="00D30031" w:rsidRDefault="006731DC" w:rsidP="00510AD4">
      <w:pPr>
        <w:pStyle w:val="PBulletlevel2"/>
      </w:pPr>
      <w:r w:rsidRPr="00D30031">
        <w:t>Change Failure Rate: % of releases requiring rollback due to defects/security issues.</w:t>
      </w:r>
    </w:p>
    <w:p w14:paraId="2C5B7C6B" w14:textId="77777777" w:rsidR="006731DC" w:rsidRPr="00D30031" w:rsidRDefault="006731DC" w:rsidP="00510AD4">
      <w:pPr>
        <w:pStyle w:val="PBulletlevel2"/>
      </w:pPr>
      <w:r w:rsidRPr="00D30031">
        <w:t>Mean Time to Detect (MTTD): Speed of identifying issues in production.</w:t>
      </w:r>
    </w:p>
    <w:p w14:paraId="4CC0F05C" w14:textId="77777777" w:rsidR="006731DC" w:rsidRPr="00D30031" w:rsidRDefault="006731DC" w:rsidP="00510AD4">
      <w:pPr>
        <w:pStyle w:val="PBulletlevel2"/>
      </w:pPr>
      <w:r w:rsidRPr="00D30031">
        <w:t>Mean Time to Recover (MTTR): Speed of resolving/rolling back production issues.</w:t>
      </w:r>
    </w:p>
    <w:p w14:paraId="20D1CAF2" w14:textId="77777777" w:rsidR="006731DC" w:rsidRPr="00D30031" w:rsidRDefault="006731DC" w:rsidP="00510AD4">
      <w:pPr>
        <w:pStyle w:val="PBulletlevel2"/>
      </w:pPr>
      <w:r w:rsidRPr="00D30031">
        <w:t>Security Defect Density: Vulnerabilities per 1,000 lines of code.</w:t>
      </w:r>
    </w:p>
    <w:p w14:paraId="2B63715E" w14:textId="77777777" w:rsidR="006731DC" w:rsidRPr="00DD04EF" w:rsidRDefault="006731DC" w:rsidP="00510AD4">
      <w:pPr>
        <w:pStyle w:val="PBodytext"/>
        <w:ind w:left="450"/>
      </w:pPr>
      <w:r w:rsidRPr="00DD04EF">
        <w:lastRenderedPageBreak/>
        <w:t>QA ensures these KPIs are tracked, analyzed, and reported in executive scorecards.</w:t>
      </w:r>
    </w:p>
    <w:p w14:paraId="3D74ED67" w14:textId="47C74911" w:rsidR="006731DC" w:rsidRPr="00DD04EF" w:rsidRDefault="006731DC" w:rsidP="00510AD4">
      <w:pPr>
        <w:pStyle w:val="PNumberlevel1"/>
        <w:ind w:left="450"/>
      </w:pPr>
      <w:r w:rsidRPr="00905D7D">
        <w:t>Case Example (Large-Scale Human Services System)</w:t>
      </w:r>
      <w:r w:rsidRPr="00DD04EF">
        <w:br/>
        <w:t>In a similar state human services modernization:</w:t>
      </w:r>
    </w:p>
    <w:p w14:paraId="49C45B70" w14:textId="77777777" w:rsidR="006731DC" w:rsidRPr="00D30031" w:rsidRDefault="006731DC" w:rsidP="00510AD4">
      <w:pPr>
        <w:pStyle w:val="PBulletlevel2"/>
      </w:pPr>
      <w:r w:rsidRPr="00D30031">
        <w:t>QA embedded automated security scans in CI/CD pipelines, reducing production vulnerabilities by 40%.</w:t>
      </w:r>
    </w:p>
    <w:p w14:paraId="0CF4BB6C" w14:textId="77777777" w:rsidR="006731DC" w:rsidRPr="00D30031" w:rsidRDefault="006731DC" w:rsidP="00510AD4">
      <w:pPr>
        <w:pStyle w:val="PBulletlevel2"/>
      </w:pPr>
      <w:r w:rsidRPr="00D30031">
        <w:t>Deployment frequency increased from quarterly to bi-weekly without sacrificing stability.</w:t>
      </w:r>
    </w:p>
    <w:p w14:paraId="23C6C8A5" w14:textId="77777777" w:rsidR="006731DC" w:rsidRPr="00D30031" w:rsidRDefault="006731DC" w:rsidP="00510AD4">
      <w:pPr>
        <w:pStyle w:val="PBulletlevel2"/>
      </w:pPr>
      <w:r w:rsidRPr="00D30031">
        <w:t>Automated rollback mechanisms reduced MTTR from days to under 2 hours.</w:t>
      </w:r>
    </w:p>
    <w:p w14:paraId="1C0C3471" w14:textId="77777777" w:rsidR="006731DC" w:rsidRPr="00DD04EF" w:rsidRDefault="006731DC" w:rsidP="00510AD4">
      <w:pPr>
        <w:pStyle w:val="PBulletlevel2"/>
      </w:pPr>
      <w:r w:rsidRPr="00D30031">
        <w:t xml:space="preserve">QA’s leadership in DevSecOps workshops improved collaboration among three competing </w:t>
      </w:r>
      <w:r w:rsidRPr="00DD04EF">
        <w:t>vendors, lowering defect leakage.</w:t>
      </w:r>
    </w:p>
    <w:p w14:paraId="2ED59B9F" w14:textId="10DF2383" w:rsidR="006731DC" w:rsidRPr="00162AC7" w:rsidRDefault="00162AC7" w:rsidP="00510AD4">
      <w:pPr>
        <w:pStyle w:val="PNumberlevel1"/>
        <w:ind w:left="450"/>
      </w:pPr>
      <w:r w:rsidRPr="00162AC7">
        <w:t>I</w:t>
      </w:r>
      <w:r w:rsidR="006731DC" w:rsidRPr="00162AC7">
        <w:t>nnovation Opportunities for CalSAWS</w:t>
      </w:r>
    </w:p>
    <w:p w14:paraId="53BFF2A2" w14:textId="77777777" w:rsidR="006731DC" w:rsidRPr="00D30031" w:rsidRDefault="006731DC" w:rsidP="00510AD4">
      <w:pPr>
        <w:pStyle w:val="PBulletlevel2"/>
      </w:pPr>
      <w:r w:rsidRPr="00D30031">
        <w:t>Chaos Engineering: Proactive resilience testing by simulating outages and observing system recovery.</w:t>
      </w:r>
    </w:p>
    <w:p w14:paraId="05CC22D2" w14:textId="77777777" w:rsidR="006731DC" w:rsidRPr="00D30031" w:rsidRDefault="006731DC" w:rsidP="00510AD4">
      <w:pPr>
        <w:pStyle w:val="PBulletlevel2"/>
      </w:pPr>
      <w:r w:rsidRPr="00D30031">
        <w:t>AI-Powered Testing: Predictive defect analysis and intelligent test case prioritization.</w:t>
      </w:r>
    </w:p>
    <w:p w14:paraId="03609055" w14:textId="77777777" w:rsidR="006731DC" w:rsidRPr="00D30031" w:rsidRDefault="006731DC" w:rsidP="00510AD4">
      <w:pPr>
        <w:pStyle w:val="PBulletlevel2"/>
      </w:pPr>
      <w:r w:rsidRPr="00D30031">
        <w:t>Infrastructure as Code (IaC) Testing: Automated validation of AWS provisioning scripts.</w:t>
      </w:r>
    </w:p>
    <w:p w14:paraId="2A8DCFA4" w14:textId="77777777" w:rsidR="006731DC" w:rsidRPr="00D30031" w:rsidRDefault="006731DC" w:rsidP="00510AD4">
      <w:pPr>
        <w:pStyle w:val="PBulletlevel2"/>
      </w:pPr>
      <w:r w:rsidRPr="00D30031">
        <w:t>Policy as Code: Embedding compliance rules directly into pipelines (e.g., NIST, FedRAMP).</w:t>
      </w:r>
    </w:p>
    <w:p w14:paraId="1D639A5A" w14:textId="77777777" w:rsidR="006731DC" w:rsidRPr="00D30031" w:rsidRDefault="006731DC" w:rsidP="00510AD4">
      <w:pPr>
        <w:pStyle w:val="PBulletlevel2"/>
      </w:pPr>
      <w:r w:rsidRPr="00D30031">
        <w:t>Zero Trust QA Validation: Testing end-to-end authentication and authorization in line with federal cybersecurity mandates.</w:t>
      </w:r>
    </w:p>
    <w:p w14:paraId="5909FEBE" w14:textId="3E3336FD" w:rsidR="006731DC" w:rsidRPr="00162AC7" w:rsidRDefault="006731DC" w:rsidP="00510AD4">
      <w:pPr>
        <w:pStyle w:val="PNumberlevel1"/>
        <w:keepNext/>
        <w:keepLines/>
        <w:ind w:left="450"/>
      </w:pPr>
      <w:r w:rsidRPr="00162AC7">
        <w:t>Benefits for CalSAWS and BenefitsCal</w:t>
      </w:r>
    </w:p>
    <w:p w14:paraId="6F7E9543" w14:textId="77777777" w:rsidR="006731DC" w:rsidRPr="00DD04EF" w:rsidRDefault="006731DC" w:rsidP="00510AD4">
      <w:pPr>
        <w:pStyle w:val="PBulletlevel2"/>
        <w:keepNext/>
        <w:keepLines/>
      </w:pPr>
      <w:r w:rsidRPr="00DD04EF">
        <w:t>Stronger compliance posture with state/federal oversight bodies.</w:t>
      </w:r>
    </w:p>
    <w:p w14:paraId="66312E2A" w14:textId="77777777" w:rsidR="006731DC" w:rsidRPr="00DD04EF" w:rsidRDefault="006731DC" w:rsidP="00510AD4">
      <w:pPr>
        <w:pStyle w:val="PBulletlevel2"/>
        <w:keepNext/>
        <w:keepLines/>
      </w:pPr>
      <w:r w:rsidRPr="00DD04EF">
        <w:t>Faster, safer release cycles that meet county and public expectations.</w:t>
      </w:r>
    </w:p>
    <w:p w14:paraId="07C4E0CC" w14:textId="77777777" w:rsidR="006731DC" w:rsidRPr="00DD04EF" w:rsidRDefault="006731DC" w:rsidP="00510AD4">
      <w:pPr>
        <w:pStyle w:val="PBulletlevel2"/>
      </w:pPr>
      <w:r w:rsidRPr="00DD04EF">
        <w:t>Reduced production outages and help desk volume.</w:t>
      </w:r>
    </w:p>
    <w:p w14:paraId="26F095ED" w14:textId="77777777" w:rsidR="006731DC" w:rsidRPr="00DD04EF" w:rsidRDefault="006731DC" w:rsidP="00510AD4">
      <w:pPr>
        <w:pStyle w:val="PBulletlevel2"/>
      </w:pPr>
      <w:r w:rsidRPr="00DD04EF">
        <w:t>Enhanced collaboration across Deloitte, Gainwell, Accenture, and QA vendor.</w:t>
      </w:r>
    </w:p>
    <w:p w14:paraId="76B47831" w14:textId="77777777" w:rsidR="006731DC" w:rsidRPr="00DD04EF" w:rsidRDefault="006731DC" w:rsidP="00510AD4">
      <w:pPr>
        <w:pStyle w:val="PBulletlevel2"/>
      </w:pPr>
      <w:r w:rsidRPr="00DD04EF">
        <w:t>Long-term sustainability of QA practices as part of system culture.</w:t>
      </w:r>
    </w:p>
    <w:p w14:paraId="7C9A5D10" w14:textId="77777777" w:rsidR="00E658AB" w:rsidRPr="008E737E" w:rsidRDefault="006731DC" w:rsidP="00E658AB">
      <w:pPr>
        <w:pStyle w:val="PBodytext"/>
        <w:rPr>
          <w:b/>
          <w:bCs/>
          <w:color w:val="038DDA" w:themeColor="accent3"/>
        </w:rPr>
      </w:pPr>
      <w:r w:rsidRPr="008E737E">
        <w:rPr>
          <w:b/>
          <w:bCs/>
          <w:color w:val="038DDA" w:themeColor="accent3"/>
        </w:rPr>
        <w:t>Summary</w:t>
      </w:r>
    </w:p>
    <w:p w14:paraId="6B922D26" w14:textId="55EF72E7" w:rsidR="00AA587F" w:rsidRDefault="006731DC" w:rsidP="00E658AB">
      <w:pPr>
        <w:pStyle w:val="PBodytext"/>
      </w:pPr>
      <w:r w:rsidRPr="00DD04EF">
        <w:t xml:space="preserve">DevSecOps transforms QA from a </w:t>
      </w:r>
      <w:r w:rsidRPr="00D30031">
        <w:t>downstream testing function into a continuous enabler of trust, security, and agility. By embedding QA and security within every step of the pipeline, the QA Contractor ensures CalSAWS and BenefitsCal achieve higher resilience, reduced risk, and faster delivery of value to Californians.</w:t>
      </w:r>
    </w:p>
    <w:p w14:paraId="5E17FD8E" w14:textId="77777777" w:rsidR="00AA587F" w:rsidRDefault="00AA587F">
      <w:pPr>
        <w:rPr>
          <w:color w:val="000000" w:themeColor="text1"/>
          <w:szCs w:val="20"/>
        </w:rPr>
      </w:pPr>
      <w:r>
        <w:br w:type="page"/>
      </w:r>
    </w:p>
    <w:p w14:paraId="4FE04F7F" w14:textId="5790DAEF" w:rsidR="006F18F2" w:rsidRDefault="007E7D97" w:rsidP="00C97DBD">
      <w:pPr>
        <w:pStyle w:val="PHeading2"/>
      </w:pPr>
      <w:bookmarkStart w:id="106" w:name="_Toc211352781"/>
      <w:bookmarkStart w:id="107" w:name="_Toc212408253"/>
      <w:bookmarkStart w:id="108" w:name="_Toc212453750"/>
      <w:r>
        <w:lastRenderedPageBreak/>
        <w:t>4.</w:t>
      </w:r>
      <w:bookmarkEnd w:id="106"/>
      <w:r w:rsidR="00996C03">
        <w:t xml:space="preserve"> </w:t>
      </w:r>
      <w:r w:rsidR="00996C03" w:rsidRPr="00996C03">
        <w:t>Sub-Section 5.2.3.4 – Approach to Independent Test</w:t>
      </w:r>
      <w:bookmarkEnd w:id="107"/>
      <w:bookmarkEnd w:id="108"/>
    </w:p>
    <w:tbl>
      <w:tblPr>
        <w:tblW w:w="933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8250"/>
      </w:tblGrid>
      <w:tr w:rsidR="00547542" w:rsidRPr="007045EA" w14:paraId="33795D2F" w14:textId="77777777" w:rsidTr="00F3772F">
        <w:trPr>
          <w:trHeight w:val="300"/>
        </w:trPr>
        <w:tc>
          <w:tcPr>
            <w:tcW w:w="1080" w:type="dxa"/>
            <w:tcBorders>
              <w:top w:val="single" w:sz="24" w:space="0" w:color="FFFFFF"/>
              <w:left w:val="single" w:sz="24" w:space="0" w:color="FFFFFF"/>
              <w:bottom w:val="single" w:sz="24" w:space="0" w:color="FFFFFF"/>
              <w:right w:val="single" w:sz="24" w:space="0" w:color="FFFFFF"/>
            </w:tcBorders>
            <w:shd w:val="clear" w:color="auto" w:fill="DDECEE"/>
            <w:hideMark/>
          </w:tcPr>
          <w:p w14:paraId="334A038F" w14:textId="77777777" w:rsidR="00547542" w:rsidRPr="007045EA" w:rsidRDefault="00547542" w:rsidP="00F3772F">
            <w:pPr>
              <w:pStyle w:val="PBodytext"/>
              <w:keepNext/>
              <w:keepLines/>
              <w:jc w:val="center"/>
              <w:rPr>
                <w:sz w:val="20"/>
                <w:szCs w:val="18"/>
              </w:rPr>
            </w:pPr>
            <w:r w:rsidRPr="007045EA">
              <w:rPr>
                <w:sz w:val="20"/>
                <w:szCs w:val="18"/>
              </w:rPr>
              <w:t>Item #</w:t>
            </w:r>
          </w:p>
        </w:tc>
        <w:tc>
          <w:tcPr>
            <w:tcW w:w="8250" w:type="dxa"/>
            <w:tcBorders>
              <w:top w:val="single" w:sz="24" w:space="0" w:color="FFFFFF"/>
              <w:left w:val="single" w:sz="24" w:space="0" w:color="FFFFFF"/>
              <w:bottom w:val="single" w:sz="24" w:space="0" w:color="FFFFFF"/>
              <w:right w:val="single" w:sz="24" w:space="0" w:color="FFFFFF"/>
            </w:tcBorders>
            <w:shd w:val="clear" w:color="auto" w:fill="DDECEE"/>
            <w:hideMark/>
          </w:tcPr>
          <w:p w14:paraId="39775EB7" w14:textId="77777777" w:rsidR="00547542" w:rsidRPr="007045EA" w:rsidRDefault="00547542" w:rsidP="00F3772F">
            <w:pPr>
              <w:pStyle w:val="PBodytext"/>
              <w:keepNext/>
              <w:keepLines/>
              <w:jc w:val="center"/>
              <w:rPr>
                <w:sz w:val="20"/>
                <w:szCs w:val="18"/>
              </w:rPr>
            </w:pPr>
            <w:r w:rsidRPr="007045EA">
              <w:rPr>
                <w:sz w:val="20"/>
                <w:szCs w:val="18"/>
              </w:rPr>
              <w:t>Topic</w:t>
            </w:r>
          </w:p>
        </w:tc>
      </w:tr>
      <w:tr w:rsidR="00547542" w:rsidRPr="007045EA" w14:paraId="2960CB1C" w14:textId="77777777" w:rsidTr="00F3772F">
        <w:trPr>
          <w:trHeight w:val="300"/>
        </w:trPr>
        <w:tc>
          <w:tcPr>
            <w:tcW w:w="1080" w:type="dxa"/>
            <w:tcBorders>
              <w:top w:val="single" w:sz="24" w:space="0" w:color="FFFFFF"/>
              <w:left w:val="single" w:sz="24" w:space="0" w:color="FFFFFF"/>
              <w:bottom w:val="single" w:sz="24" w:space="0" w:color="FFFFFF"/>
              <w:right w:val="single" w:sz="24" w:space="0" w:color="FFFFFF"/>
            </w:tcBorders>
            <w:shd w:val="clear" w:color="auto" w:fill="F2F2F2"/>
            <w:hideMark/>
          </w:tcPr>
          <w:p w14:paraId="51F8B195" w14:textId="77777777" w:rsidR="00547542" w:rsidRPr="007045EA" w:rsidRDefault="00547542" w:rsidP="00F3772F">
            <w:pPr>
              <w:pStyle w:val="PBodytext"/>
              <w:keepNext/>
              <w:keepLines/>
              <w:ind w:left="60"/>
              <w:rPr>
                <w:sz w:val="20"/>
                <w:szCs w:val="18"/>
              </w:rPr>
            </w:pPr>
            <w:r w:rsidRPr="007045EA">
              <w:rPr>
                <w:sz w:val="20"/>
                <w:szCs w:val="18"/>
              </w:rPr>
              <w:t>UA 10</w:t>
            </w:r>
          </w:p>
        </w:tc>
        <w:tc>
          <w:tcPr>
            <w:tcW w:w="8250" w:type="dxa"/>
            <w:tcBorders>
              <w:top w:val="single" w:sz="24" w:space="0" w:color="FFFFFF"/>
              <w:left w:val="single" w:sz="24" w:space="0" w:color="FFFFFF"/>
              <w:bottom w:val="single" w:sz="24" w:space="0" w:color="FFFFFF"/>
              <w:right w:val="single" w:sz="24" w:space="0" w:color="FFFFFF"/>
            </w:tcBorders>
            <w:shd w:val="clear" w:color="auto" w:fill="F2F2F2"/>
            <w:hideMark/>
          </w:tcPr>
          <w:p w14:paraId="4CC19558" w14:textId="77777777" w:rsidR="00547542" w:rsidRPr="007045EA" w:rsidRDefault="00547542" w:rsidP="00E233DE">
            <w:pPr>
              <w:pStyle w:val="PBodytext"/>
              <w:keepNext/>
              <w:keepLines/>
              <w:numPr>
                <w:ilvl w:val="0"/>
                <w:numId w:val="39"/>
              </w:numPr>
              <w:tabs>
                <w:tab w:val="clear" w:pos="720"/>
              </w:tabs>
              <w:ind w:left="480"/>
              <w:rPr>
                <w:sz w:val="20"/>
                <w:szCs w:val="18"/>
              </w:rPr>
            </w:pPr>
            <w:r w:rsidRPr="007045EA">
              <w:rPr>
                <w:sz w:val="20"/>
                <w:szCs w:val="18"/>
              </w:rPr>
              <w:t>Describe your approach and operational method(s) to establish the initial set of independent test cases and the requisite test Data.  </w:t>
            </w:r>
          </w:p>
          <w:p w14:paraId="398B203E" w14:textId="77777777" w:rsidR="00547542" w:rsidRPr="007045EA" w:rsidRDefault="00547542" w:rsidP="00E233DE">
            <w:pPr>
              <w:pStyle w:val="PBodytext"/>
              <w:keepNext/>
              <w:keepLines/>
              <w:numPr>
                <w:ilvl w:val="0"/>
                <w:numId w:val="40"/>
              </w:numPr>
              <w:tabs>
                <w:tab w:val="clear" w:pos="720"/>
              </w:tabs>
              <w:ind w:left="480"/>
              <w:rPr>
                <w:sz w:val="20"/>
                <w:szCs w:val="18"/>
              </w:rPr>
            </w:pPr>
            <w:r w:rsidRPr="007045EA">
              <w:rPr>
                <w:sz w:val="20"/>
                <w:szCs w:val="18"/>
              </w:rPr>
              <w:t>Provide demonstrated examples from previous QA projects as applicable. </w:t>
            </w:r>
          </w:p>
        </w:tc>
      </w:tr>
      <w:tr w:rsidR="00547542" w:rsidRPr="007045EA" w14:paraId="36125FEF" w14:textId="77777777" w:rsidTr="00F3772F">
        <w:trPr>
          <w:trHeight w:val="300"/>
        </w:trPr>
        <w:tc>
          <w:tcPr>
            <w:tcW w:w="1080" w:type="dxa"/>
            <w:tcBorders>
              <w:top w:val="single" w:sz="24" w:space="0" w:color="FFFFFF"/>
              <w:left w:val="single" w:sz="24" w:space="0" w:color="FFFFFF"/>
              <w:bottom w:val="single" w:sz="24" w:space="0" w:color="FFFFFF"/>
              <w:right w:val="single" w:sz="24" w:space="0" w:color="FFFFFF"/>
            </w:tcBorders>
            <w:shd w:val="clear" w:color="auto" w:fill="F2F2F2"/>
          </w:tcPr>
          <w:p w14:paraId="535E057B" w14:textId="79DC8713" w:rsidR="00547542" w:rsidRPr="007045EA" w:rsidRDefault="00547542" w:rsidP="00F3772F">
            <w:pPr>
              <w:pStyle w:val="PBodytext"/>
              <w:keepNext/>
              <w:keepLines/>
              <w:ind w:left="60"/>
              <w:rPr>
                <w:sz w:val="20"/>
                <w:szCs w:val="18"/>
              </w:rPr>
            </w:pPr>
            <w:r>
              <w:rPr>
                <w:sz w:val="20"/>
                <w:szCs w:val="18"/>
              </w:rPr>
              <w:t>UA 11</w:t>
            </w:r>
          </w:p>
        </w:tc>
        <w:tc>
          <w:tcPr>
            <w:tcW w:w="8250" w:type="dxa"/>
            <w:tcBorders>
              <w:top w:val="single" w:sz="24" w:space="0" w:color="FFFFFF"/>
              <w:left w:val="single" w:sz="24" w:space="0" w:color="FFFFFF"/>
              <w:bottom w:val="single" w:sz="24" w:space="0" w:color="FFFFFF"/>
              <w:right w:val="single" w:sz="24" w:space="0" w:color="FFFFFF"/>
            </w:tcBorders>
            <w:shd w:val="clear" w:color="auto" w:fill="F2F2F2"/>
          </w:tcPr>
          <w:p w14:paraId="69046E42" w14:textId="77777777" w:rsidR="00547542" w:rsidRPr="00547542" w:rsidRDefault="00547542" w:rsidP="00E233DE">
            <w:pPr>
              <w:pStyle w:val="TableBullet1"/>
              <w:numPr>
                <w:ilvl w:val="0"/>
                <w:numId w:val="39"/>
              </w:numPr>
              <w:rPr>
                <w:szCs w:val="20"/>
              </w:rPr>
            </w:pPr>
            <w:r w:rsidRPr="00ED684B">
              <w:t xml:space="preserve">Describe your approach to ensuring a continuously more effective set of </w:t>
            </w:r>
            <w:r w:rsidRPr="00547542">
              <w:rPr>
                <w:szCs w:val="20"/>
              </w:rPr>
              <w:t>independent tests without expanding the required CalSAWS resources.</w:t>
            </w:r>
          </w:p>
          <w:p w14:paraId="6A06D1A3" w14:textId="77777777" w:rsidR="00547542" w:rsidRPr="00547542" w:rsidRDefault="00547542" w:rsidP="00E233DE">
            <w:pPr>
              <w:pStyle w:val="TableBullet1"/>
              <w:numPr>
                <w:ilvl w:val="0"/>
                <w:numId w:val="39"/>
              </w:numPr>
              <w:rPr>
                <w:szCs w:val="20"/>
              </w:rPr>
            </w:pPr>
            <w:r w:rsidRPr="00547542">
              <w:rPr>
                <w:szCs w:val="20"/>
              </w:rPr>
              <w:t>Describe, in detail, the tools and techniques within your approach that will illustrate ongoing improved confidence in the independent test results.</w:t>
            </w:r>
          </w:p>
          <w:p w14:paraId="59052968" w14:textId="22A53721" w:rsidR="00547542" w:rsidRPr="007045EA" w:rsidRDefault="00547542" w:rsidP="00E233DE">
            <w:pPr>
              <w:pStyle w:val="PBodytext"/>
              <w:keepNext/>
              <w:keepLines/>
              <w:numPr>
                <w:ilvl w:val="0"/>
                <w:numId w:val="39"/>
              </w:numPr>
              <w:rPr>
                <w:sz w:val="20"/>
                <w:szCs w:val="18"/>
              </w:rPr>
            </w:pPr>
            <w:r w:rsidRPr="00547542">
              <w:rPr>
                <w:sz w:val="20"/>
              </w:rPr>
              <w:t>Provide demonstrated examples from previous QA projects as applicable.</w:t>
            </w:r>
          </w:p>
        </w:tc>
      </w:tr>
    </w:tbl>
    <w:p w14:paraId="043E73E2" w14:textId="7D30FFEA" w:rsidR="002934EF" w:rsidRPr="003F4F42" w:rsidRDefault="00B63943" w:rsidP="00534BB3">
      <w:pPr>
        <w:pStyle w:val="PSubheading1"/>
      </w:pPr>
      <w:bookmarkStart w:id="109" w:name="_Toc211352782"/>
      <w:bookmarkStart w:id="110" w:name="_Toc212408254"/>
      <w:bookmarkStart w:id="111" w:name="_Toc212453751"/>
      <w:r>
        <w:t xml:space="preserve">4.1 </w:t>
      </w:r>
      <w:r w:rsidR="002934EF" w:rsidRPr="003F4F42">
        <w:t>Introduction to Independent Testing in CalSAWS</w:t>
      </w:r>
      <w:bookmarkEnd w:id="109"/>
      <w:bookmarkEnd w:id="110"/>
      <w:bookmarkEnd w:id="111"/>
    </w:p>
    <w:p w14:paraId="5A1876C7" w14:textId="75C028CF" w:rsidR="002934EF" w:rsidRDefault="00C762FE" w:rsidP="007C357F">
      <w:pPr>
        <w:pStyle w:val="PBodytext"/>
      </w:pPr>
      <w:r w:rsidRPr="00C762FE">
        <w:t>Independent testing plays a pivotal role in assuring system quality and reliability in a multi-vendor, complex environment such as CalSAWS. Our approach emphasizes objectivity, repeatability, and scalability. QA is not merely a checkpoint but a strategic assurance activity that ensures the integrated multi-contractor system aligns with business outcomes, regulatory compliance, and the Consortium’s quality standards</w:t>
      </w:r>
      <w:r w:rsidR="002934EF" w:rsidRPr="00C762FE">
        <w:t>.</w:t>
      </w:r>
    </w:p>
    <w:p w14:paraId="516EB240" w14:textId="77777777" w:rsidR="00EF53B8" w:rsidRPr="00EF53B8" w:rsidRDefault="00EF53B8" w:rsidP="00EF53B8">
      <w:pPr>
        <w:pStyle w:val="PBodytext"/>
      </w:pPr>
      <w:r w:rsidRPr="00EF53B8">
        <w:t>Key principles:</w:t>
      </w:r>
    </w:p>
    <w:p w14:paraId="1EB91B3E" w14:textId="77777777" w:rsidR="00EF53B8" w:rsidRPr="00EF53B8" w:rsidRDefault="00EF53B8" w:rsidP="00534BB3">
      <w:pPr>
        <w:pStyle w:val="PBulletlevel1"/>
      </w:pPr>
      <w:r w:rsidRPr="00EF53B8">
        <w:rPr>
          <w:b/>
          <w:bCs/>
        </w:rPr>
        <w:t>Objectivity and Independence:</w:t>
      </w:r>
      <w:r w:rsidRPr="00EF53B8">
        <w:t xml:space="preserve"> Test design and execution are conducted without bias or influence from contractors.</w:t>
      </w:r>
    </w:p>
    <w:p w14:paraId="3E56E9C6" w14:textId="77777777" w:rsidR="00EF53B8" w:rsidRPr="00EF53B8" w:rsidRDefault="00EF53B8" w:rsidP="00534BB3">
      <w:pPr>
        <w:pStyle w:val="PBulletlevel1"/>
      </w:pPr>
      <w:r w:rsidRPr="00EF53B8">
        <w:rPr>
          <w:b/>
          <w:bCs/>
        </w:rPr>
        <w:t>Comprehensive Coverage:</w:t>
      </w:r>
      <w:r w:rsidRPr="00EF53B8">
        <w:t xml:space="preserve"> Includes functional, integration, non-functional, edge-case, and compliance scenarios.</w:t>
      </w:r>
    </w:p>
    <w:p w14:paraId="27531903" w14:textId="77777777" w:rsidR="00EF53B8" w:rsidRPr="00EF53B8" w:rsidRDefault="00EF53B8" w:rsidP="00534BB3">
      <w:pPr>
        <w:pStyle w:val="PBulletlevel1"/>
      </w:pPr>
      <w:r w:rsidRPr="00EF53B8">
        <w:rPr>
          <w:b/>
          <w:bCs/>
        </w:rPr>
        <w:t>Reusability and Maintainability:</w:t>
      </w:r>
      <w:r w:rsidRPr="00EF53B8">
        <w:t xml:space="preserve"> Test cases and data sets are reusable across releases, enabling consistent validation without additional CalSAWS resources.</w:t>
      </w:r>
    </w:p>
    <w:p w14:paraId="39F357E4" w14:textId="77777777" w:rsidR="00EF53B8" w:rsidRPr="00EF53B8" w:rsidRDefault="00EF53B8" w:rsidP="00534BB3">
      <w:pPr>
        <w:pStyle w:val="PBulletlevel1"/>
      </w:pPr>
      <w:r w:rsidRPr="00EF53B8">
        <w:rPr>
          <w:b/>
          <w:bCs/>
        </w:rPr>
        <w:t>Continuous Improvement:</w:t>
      </w:r>
      <w:r w:rsidRPr="00EF53B8">
        <w:t xml:space="preserve"> Test artifacts are continuously enhanced based on lessons learned, defect trends, and evolving system requirements.</w:t>
      </w:r>
    </w:p>
    <w:p w14:paraId="00132BA9" w14:textId="77777777" w:rsidR="003A2DA6" w:rsidRPr="00534BB3" w:rsidRDefault="003A2DA6" w:rsidP="00534BB3">
      <w:pPr>
        <w:pStyle w:val="PBodytext"/>
        <w:rPr>
          <w:b/>
          <w:bCs/>
        </w:rPr>
      </w:pPr>
      <w:r w:rsidRPr="00534BB3">
        <w:rPr>
          <w:b/>
          <w:bCs/>
        </w:rPr>
        <w:t>Example from prior engagement:</w:t>
      </w:r>
    </w:p>
    <w:p w14:paraId="7A7E9AA1" w14:textId="77777777" w:rsidR="003A2DA6" w:rsidRPr="007E5CD6" w:rsidRDefault="003A2DA6" w:rsidP="00534BB3">
      <w:pPr>
        <w:pStyle w:val="PBulletlevel1"/>
      </w:pPr>
      <w:r w:rsidRPr="007E5CD6">
        <w:t>In a statewide benefits management system with multiple contractors, our independent QA identified 38% of high-impact defects prior to UAT, avoiding critical business disruption and ensuring smooth integration across all subsystems.</w:t>
      </w:r>
    </w:p>
    <w:p w14:paraId="5E6662FE" w14:textId="04859108" w:rsidR="007E5CD6" w:rsidRPr="00092983" w:rsidRDefault="007E5CD6" w:rsidP="00534BB3">
      <w:pPr>
        <w:pStyle w:val="PSubheading1"/>
      </w:pPr>
      <w:bookmarkStart w:id="112" w:name="_Toc212408255"/>
      <w:bookmarkStart w:id="113" w:name="_Toc212453752"/>
      <w:r>
        <w:t xml:space="preserve">4.2 </w:t>
      </w:r>
      <w:r w:rsidR="00503A79" w:rsidRPr="00503A79">
        <w:t>Planning, Scoping, and Requirements Analysis</w:t>
      </w:r>
      <w:bookmarkEnd w:id="112"/>
      <w:bookmarkEnd w:id="113"/>
    </w:p>
    <w:p w14:paraId="69A007CE" w14:textId="16F8E27D" w:rsidR="00EF53B8" w:rsidRDefault="00503A79" w:rsidP="007C357F">
      <w:pPr>
        <w:pStyle w:val="PBodytext"/>
      </w:pPr>
      <w:r w:rsidRPr="00503A79">
        <w:t>The independent test lifecycle begins with meticulous planning and scope definition. We adopt a phased methodology: Planning → Design → Execution → Monitoring → Reporting → Continuous Improvement.</w:t>
      </w:r>
    </w:p>
    <w:p w14:paraId="1B4D21F7" w14:textId="77777777" w:rsidR="00965339" w:rsidRPr="00965339" w:rsidRDefault="00965339" w:rsidP="00965339">
      <w:pPr>
        <w:pStyle w:val="PBodytext"/>
        <w:rPr>
          <w:b/>
          <w:bCs/>
        </w:rPr>
      </w:pPr>
      <w:r w:rsidRPr="00965339">
        <w:rPr>
          <w:b/>
          <w:bCs/>
        </w:rPr>
        <w:t>Requirements Traceability and Gap Analysis</w:t>
      </w:r>
    </w:p>
    <w:p w14:paraId="791CCA15" w14:textId="77777777" w:rsidR="00965339" w:rsidRPr="00965339" w:rsidRDefault="00965339" w:rsidP="00534BB3">
      <w:pPr>
        <w:pStyle w:val="PBulletlevel1"/>
      </w:pPr>
      <w:r w:rsidRPr="00965339">
        <w:t>Map business and technical requirements to ICDs, functional specs, and regulatory mandates.</w:t>
      </w:r>
    </w:p>
    <w:p w14:paraId="60818129" w14:textId="77777777" w:rsidR="00965339" w:rsidRPr="00965339" w:rsidRDefault="00965339" w:rsidP="00534BB3">
      <w:pPr>
        <w:pStyle w:val="PBulletlevel1"/>
      </w:pPr>
      <w:r w:rsidRPr="00965339">
        <w:t>Conduct gap analysis to identify areas under-tested by contractors.</w:t>
      </w:r>
    </w:p>
    <w:p w14:paraId="6344F3B5" w14:textId="77777777" w:rsidR="00965339" w:rsidRPr="00965339" w:rsidRDefault="00965339" w:rsidP="00534BB3">
      <w:pPr>
        <w:pStyle w:val="PBulletlevel1"/>
      </w:pPr>
      <w:r w:rsidRPr="00965339">
        <w:lastRenderedPageBreak/>
        <w:t>Collaborate with the Consortium PMO to validate coverage of high-risk and high-impact workflows</w:t>
      </w:r>
    </w:p>
    <w:p w14:paraId="137A55BA" w14:textId="77777777" w:rsidR="00965339" w:rsidRPr="00965339" w:rsidRDefault="00965339" w:rsidP="00965339">
      <w:pPr>
        <w:pStyle w:val="PBodytext"/>
      </w:pPr>
      <w:r w:rsidRPr="00965339">
        <w:rPr>
          <w:b/>
          <w:bCs/>
        </w:rPr>
        <w:t>Deliverables:</w:t>
      </w:r>
    </w:p>
    <w:p w14:paraId="573788E0" w14:textId="77777777" w:rsidR="00965339" w:rsidRPr="00965339" w:rsidRDefault="00965339" w:rsidP="00534BB3">
      <w:pPr>
        <w:pStyle w:val="PBulletlevel1"/>
      </w:pPr>
      <w:r w:rsidRPr="00965339">
        <w:t>Traceability Matrix linking requirements to independent tests.</w:t>
      </w:r>
    </w:p>
    <w:p w14:paraId="088ADE15" w14:textId="77777777" w:rsidR="00965339" w:rsidRPr="00965339" w:rsidRDefault="00965339" w:rsidP="00534BB3">
      <w:pPr>
        <w:pStyle w:val="PBulletlevel1"/>
      </w:pPr>
      <w:r w:rsidRPr="00965339">
        <w:t>Gap Analysis Report highlighting untested or under-tested areas.</w:t>
      </w:r>
    </w:p>
    <w:p w14:paraId="527683E6" w14:textId="77777777" w:rsidR="00965339" w:rsidRPr="00965339" w:rsidRDefault="00965339" w:rsidP="00965339">
      <w:pPr>
        <w:pStyle w:val="PBodytext"/>
      </w:pPr>
      <w:r w:rsidRPr="00965339">
        <w:rPr>
          <w:b/>
          <w:bCs/>
        </w:rPr>
        <w:t>Example:</w:t>
      </w:r>
    </w:p>
    <w:p w14:paraId="2631E5A8" w14:textId="62044BA7" w:rsidR="00503A79" w:rsidRPr="00534BB3" w:rsidRDefault="00965339" w:rsidP="00534BB3">
      <w:pPr>
        <w:pStyle w:val="PBodytext"/>
      </w:pPr>
      <w:r w:rsidRPr="00534BB3">
        <w:t>In a multi-contractor health insurance enrollment platform, the traceability matrix identified 25 requirements missing coverage in contractor QA, which were incorporated into our independent test suite.</w:t>
      </w:r>
    </w:p>
    <w:p w14:paraId="77918ED9" w14:textId="6E1F0DA1" w:rsidR="002934EF" w:rsidRDefault="003A3BF5" w:rsidP="00534BB3">
      <w:pPr>
        <w:pStyle w:val="PSubheading1"/>
      </w:pPr>
      <w:bookmarkStart w:id="114" w:name="_Toc211352784"/>
      <w:bookmarkStart w:id="115" w:name="_Toc212408256"/>
      <w:bookmarkStart w:id="116" w:name="_Toc212453753"/>
      <w:r>
        <w:t xml:space="preserve">4.3 </w:t>
      </w:r>
      <w:r w:rsidR="002934EF" w:rsidRPr="00092983">
        <w:t>Methodology for Establishing Independent Test Cases</w:t>
      </w:r>
      <w:bookmarkEnd w:id="114"/>
      <w:bookmarkEnd w:id="115"/>
      <w:bookmarkEnd w:id="116"/>
    </w:p>
    <w:p w14:paraId="3F04D942" w14:textId="77777777" w:rsidR="00AC40EC" w:rsidRPr="00EF4A44" w:rsidRDefault="00AC40EC" w:rsidP="00AC40EC">
      <w:pPr>
        <w:pStyle w:val="PBodytext"/>
        <w:rPr>
          <w:b/>
          <w:bCs/>
        </w:rPr>
      </w:pPr>
      <w:r w:rsidRPr="00EF4A44">
        <w:rPr>
          <w:b/>
          <w:bCs/>
        </w:rPr>
        <w:t>Test Case Design Principles</w:t>
      </w:r>
    </w:p>
    <w:p w14:paraId="380F7E96" w14:textId="77777777" w:rsidR="00AC40EC" w:rsidRPr="00EF4A44" w:rsidRDefault="00AC40EC" w:rsidP="00534BB3">
      <w:pPr>
        <w:pStyle w:val="PBulletlevel1"/>
      </w:pPr>
      <w:r w:rsidRPr="00EF4A44">
        <w:rPr>
          <w:b/>
          <w:bCs/>
        </w:rPr>
        <w:t>Modular Design:</w:t>
      </w:r>
      <w:r w:rsidRPr="00EF4A44">
        <w:t xml:space="preserve"> Each test case targets a discrete business function or system interface.</w:t>
      </w:r>
    </w:p>
    <w:p w14:paraId="45781084" w14:textId="77777777" w:rsidR="00AC40EC" w:rsidRPr="00EF4A44" w:rsidRDefault="00AC40EC" w:rsidP="00534BB3">
      <w:pPr>
        <w:pStyle w:val="PBulletlevel1"/>
      </w:pPr>
      <w:r w:rsidRPr="00EF4A44">
        <w:rPr>
          <w:b/>
          <w:bCs/>
        </w:rPr>
        <w:t>Risk-Based Prioritization:</w:t>
      </w:r>
      <w:r w:rsidRPr="00EF4A44">
        <w:t xml:space="preserve"> Prioritize tests based on business impact and defect likelihood.</w:t>
      </w:r>
    </w:p>
    <w:p w14:paraId="34119F36" w14:textId="77777777" w:rsidR="00AC40EC" w:rsidRDefault="00AC40EC" w:rsidP="00534BB3">
      <w:pPr>
        <w:pStyle w:val="PBulletlevel1"/>
      </w:pPr>
      <w:r w:rsidRPr="00EF4A44">
        <w:rPr>
          <w:b/>
          <w:bCs/>
        </w:rPr>
        <w:t>Data-Driven Testing:</w:t>
      </w:r>
      <w:r w:rsidRPr="00EF4A44">
        <w:t xml:space="preserve"> Parameterized test cases using representative, boundary, and edge-case data.</w:t>
      </w:r>
    </w:p>
    <w:p w14:paraId="14814A1C" w14:textId="6BF5141D" w:rsidR="00AC40EC" w:rsidRPr="00092983" w:rsidRDefault="00AC40EC" w:rsidP="00534BB3">
      <w:pPr>
        <w:pStyle w:val="PBulletlevel1"/>
      </w:pPr>
      <w:r w:rsidRPr="00AC40EC">
        <w:rPr>
          <w:b/>
          <w:bCs/>
        </w:rPr>
        <w:t>Reusability:</w:t>
      </w:r>
      <w:r w:rsidRPr="00AC40EC">
        <w:t xml:space="preserve"> Test cases designed to adapt to multiple releases</w:t>
      </w:r>
    </w:p>
    <w:p w14:paraId="14D7A480" w14:textId="6B6B5D4F" w:rsidR="008C3835" w:rsidRDefault="008C3835" w:rsidP="008C3835">
      <w:pPr>
        <w:pStyle w:val="Caption"/>
      </w:pPr>
      <w:bookmarkStart w:id="117" w:name="_Toc212459853"/>
      <w:r>
        <w:t xml:space="preserve">Table </w:t>
      </w:r>
      <w:fldSimple w:instr=" SEQ Table \* ARABIC ">
        <w:r w:rsidR="00905D7D">
          <w:rPr>
            <w:noProof/>
          </w:rPr>
          <w:t>7</w:t>
        </w:r>
      </w:fldSimple>
      <w:r w:rsidR="00905D7D">
        <w:t>.</w:t>
      </w:r>
      <w:r>
        <w:t xml:space="preserve"> Sample Test Case Template</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3325"/>
        <w:gridCol w:w="6025"/>
      </w:tblGrid>
      <w:tr w:rsidR="00766DAA" w:rsidRPr="00C00921" w14:paraId="6BFA13A3" w14:textId="77777777" w:rsidTr="00766DAA">
        <w:tc>
          <w:tcPr>
            <w:tcW w:w="3325" w:type="dxa"/>
            <w:shd w:val="clear" w:color="auto" w:fill="C5E9FE" w:themeFill="accent3" w:themeFillTint="33"/>
          </w:tcPr>
          <w:p w14:paraId="15D325F4" w14:textId="5FA8E03F" w:rsidR="00766DAA" w:rsidRPr="00C00921" w:rsidRDefault="00766DAA" w:rsidP="00FB705B">
            <w:pPr>
              <w:pStyle w:val="PTablebodytext"/>
            </w:pPr>
            <w:r>
              <w:rPr>
                <w:b/>
                <w:bCs/>
              </w:rPr>
              <w:t>Field</w:t>
            </w:r>
          </w:p>
        </w:tc>
        <w:tc>
          <w:tcPr>
            <w:tcW w:w="6025" w:type="dxa"/>
            <w:shd w:val="clear" w:color="auto" w:fill="C5E9FE" w:themeFill="accent3" w:themeFillTint="33"/>
          </w:tcPr>
          <w:p w14:paraId="6063B3EA" w14:textId="341D438F" w:rsidR="00766DAA" w:rsidRPr="00C00921" w:rsidRDefault="00766DAA" w:rsidP="00FB705B">
            <w:pPr>
              <w:pStyle w:val="PTablebodytext"/>
            </w:pPr>
            <w:r>
              <w:rPr>
                <w:b/>
                <w:bCs/>
              </w:rPr>
              <w:t>Description</w:t>
            </w:r>
          </w:p>
        </w:tc>
      </w:tr>
      <w:tr w:rsidR="00766DAA" w14:paraId="72F5C509" w14:textId="77777777" w:rsidTr="00766DAA">
        <w:tc>
          <w:tcPr>
            <w:tcW w:w="3325" w:type="dxa"/>
          </w:tcPr>
          <w:p w14:paraId="18943205" w14:textId="134A0B0B" w:rsidR="00766DAA" w:rsidRPr="00003FFB" w:rsidRDefault="00766DAA" w:rsidP="00FB705B">
            <w:pPr>
              <w:pStyle w:val="PTablebodytext"/>
            </w:pPr>
            <w:r w:rsidRPr="00766DAA">
              <w:t>Test Case ID</w:t>
            </w:r>
          </w:p>
        </w:tc>
        <w:tc>
          <w:tcPr>
            <w:tcW w:w="6025" w:type="dxa"/>
          </w:tcPr>
          <w:p w14:paraId="084FA83C" w14:textId="7DDC6E0F" w:rsidR="00766DAA" w:rsidRDefault="00766DAA" w:rsidP="00FB705B">
            <w:pPr>
              <w:pStyle w:val="PTablebodytext"/>
            </w:pPr>
            <w:r w:rsidRPr="00766DAA">
              <w:t>Unique identifier (e.g., IT-001)</w:t>
            </w:r>
          </w:p>
        </w:tc>
      </w:tr>
      <w:tr w:rsidR="00766DAA" w14:paraId="332639AC" w14:textId="77777777" w:rsidTr="00766DAA">
        <w:tc>
          <w:tcPr>
            <w:tcW w:w="3325" w:type="dxa"/>
          </w:tcPr>
          <w:p w14:paraId="3CF4A3BF" w14:textId="73BED286" w:rsidR="00766DAA" w:rsidRDefault="00766DAA" w:rsidP="00F3772F">
            <w:pPr>
              <w:pStyle w:val="PTablebodytext"/>
            </w:pPr>
            <w:r w:rsidRPr="00766DAA">
              <w:t>Requirement ID</w:t>
            </w:r>
          </w:p>
        </w:tc>
        <w:tc>
          <w:tcPr>
            <w:tcW w:w="6025" w:type="dxa"/>
          </w:tcPr>
          <w:p w14:paraId="103A99AD" w14:textId="152D1C76" w:rsidR="00766DAA" w:rsidRDefault="00766DAA" w:rsidP="00F3772F">
            <w:pPr>
              <w:pStyle w:val="PTablebodytext"/>
            </w:pPr>
            <w:r w:rsidRPr="00766DAA">
              <w:t>Linked requirement or ICD reference</w:t>
            </w:r>
          </w:p>
        </w:tc>
      </w:tr>
      <w:tr w:rsidR="00766DAA" w14:paraId="5E4B07DC" w14:textId="77777777" w:rsidTr="00766DAA">
        <w:tc>
          <w:tcPr>
            <w:tcW w:w="3325" w:type="dxa"/>
          </w:tcPr>
          <w:p w14:paraId="1813AFB4" w14:textId="2D47D62E" w:rsidR="00766DAA" w:rsidRDefault="00766DAA" w:rsidP="00F3772F">
            <w:pPr>
              <w:pStyle w:val="PTablebodytext"/>
            </w:pPr>
            <w:r w:rsidRPr="00766DAA">
              <w:t>Test Objective</w:t>
            </w:r>
          </w:p>
        </w:tc>
        <w:tc>
          <w:tcPr>
            <w:tcW w:w="6025" w:type="dxa"/>
          </w:tcPr>
          <w:p w14:paraId="464849FB" w14:textId="158CFA4C" w:rsidR="00766DAA" w:rsidRDefault="00766DAA" w:rsidP="00F3772F">
            <w:pPr>
              <w:pStyle w:val="PTablebodytext"/>
            </w:pPr>
            <w:r w:rsidRPr="00766DAA">
              <w:t>Purpose of the test</w:t>
            </w:r>
          </w:p>
        </w:tc>
      </w:tr>
      <w:tr w:rsidR="00766DAA" w14:paraId="1B8CE554" w14:textId="77777777" w:rsidTr="00766DAA">
        <w:tc>
          <w:tcPr>
            <w:tcW w:w="3325" w:type="dxa"/>
          </w:tcPr>
          <w:p w14:paraId="19913836" w14:textId="24FCEAB4" w:rsidR="00766DAA" w:rsidRPr="00766DAA" w:rsidRDefault="00766DAA" w:rsidP="00F3772F">
            <w:pPr>
              <w:pStyle w:val="PTablebodytext"/>
            </w:pPr>
            <w:r w:rsidRPr="00766DAA">
              <w:t>Preconditions</w:t>
            </w:r>
          </w:p>
        </w:tc>
        <w:tc>
          <w:tcPr>
            <w:tcW w:w="6025" w:type="dxa"/>
          </w:tcPr>
          <w:p w14:paraId="73263359" w14:textId="59F0FF3C" w:rsidR="00766DAA" w:rsidRPr="00766DAA" w:rsidRDefault="00712174" w:rsidP="00F3772F">
            <w:pPr>
              <w:pStyle w:val="PTablebodytext"/>
            </w:pPr>
            <w:r w:rsidRPr="00712174">
              <w:t>Required system state or data setup</w:t>
            </w:r>
          </w:p>
        </w:tc>
      </w:tr>
      <w:tr w:rsidR="00766DAA" w14:paraId="1DBFAE7A" w14:textId="77777777" w:rsidTr="00766DAA">
        <w:tc>
          <w:tcPr>
            <w:tcW w:w="3325" w:type="dxa"/>
          </w:tcPr>
          <w:p w14:paraId="36329641" w14:textId="26108D1F" w:rsidR="00766DAA" w:rsidRPr="00766DAA" w:rsidRDefault="00712174" w:rsidP="00F3772F">
            <w:pPr>
              <w:pStyle w:val="PTablebodytext"/>
            </w:pPr>
            <w:r w:rsidRPr="00712174">
              <w:t>Test Steps</w:t>
            </w:r>
          </w:p>
        </w:tc>
        <w:tc>
          <w:tcPr>
            <w:tcW w:w="6025" w:type="dxa"/>
          </w:tcPr>
          <w:p w14:paraId="4DBB1920" w14:textId="14A66466" w:rsidR="00766DAA" w:rsidRPr="00766DAA" w:rsidRDefault="00712174" w:rsidP="00F3772F">
            <w:pPr>
              <w:pStyle w:val="PTablebodytext"/>
            </w:pPr>
            <w:r w:rsidRPr="00712174">
              <w:t>Step-by-step execution instructions</w:t>
            </w:r>
          </w:p>
        </w:tc>
      </w:tr>
      <w:tr w:rsidR="00712174" w14:paraId="0E7A3C21" w14:textId="77777777" w:rsidTr="00766DAA">
        <w:tc>
          <w:tcPr>
            <w:tcW w:w="3325" w:type="dxa"/>
          </w:tcPr>
          <w:p w14:paraId="5624EC21" w14:textId="4C87FD49" w:rsidR="00712174" w:rsidRPr="00712174" w:rsidRDefault="00712174" w:rsidP="00F3772F">
            <w:pPr>
              <w:pStyle w:val="PTablebodytext"/>
            </w:pPr>
            <w:r>
              <w:t>Test Data</w:t>
            </w:r>
          </w:p>
        </w:tc>
        <w:tc>
          <w:tcPr>
            <w:tcW w:w="6025" w:type="dxa"/>
          </w:tcPr>
          <w:p w14:paraId="61838B0C" w14:textId="29FB613F" w:rsidR="00712174" w:rsidRPr="00712174" w:rsidRDefault="00712174" w:rsidP="00F3772F">
            <w:pPr>
              <w:pStyle w:val="PTablebodytext"/>
            </w:pPr>
            <w:r>
              <w:t>Input values or configurations</w:t>
            </w:r>
          </w:p>
        </w:tc>
      </w:tr>
      <w:tr w:rsidR="00712174" w14:paraId="411D2AC2" w14:textId="77777777" w:rsidTr="00766DAA">
        <w:tc>
          <w:tcPr>
            <w:tcW w:w="3325" w:type="dxa"/>
          </w:tcPr>
          <w:p w14:paraId="09E0ABA6" w14:textId="07F62130" w:rsidR="00712174" w:rsidRPr="00712174" w:rsidRDefault="00712174" w:rsidP="00F3772F">
            <w:pPr>
              <w:pStyle w:val="PTablebodytext"/>
            </w:pPr>
            <w:r>
              <w:t>Expected Result</w:t>
            </w:r>
          </w:p>
        </w:tc>
        <w:tc>
          <w:tcPr>
            <w:tcW w:w="6025" w:type="dxa"/>
          </w:tcPr>
          <w:p w14:paraId="0B25B854" w14:textId="2A1B183C" w:rsidR="00712174" w:rsidRPr="00712174" w:rsidRDefault="00712174" w:rsidP="00F3772F">
            <w:pPr>
              <w:pStyle w:val="PTablebodytext"/>
            </w:pPr>
            <w:r w:rsidRPr="00712174">
              <w:t>Anticipated outcome</w:t>
            </w:r>
          </w:p>
        </w:tc>
      </w:tr>
      <w:tr w:rsidR="00712174" w14:paraId="79CC795B" w14:textId="77777777" w:rsidTr="00766DAA">
        <w:tc>
          <w:tcPr>
            <w:tcW w:w="3325" w:type="dxa"/>
          </w:tcPr>
          <w:p w14:paraId="733C6B09" w14:textId="354BBCF6" w:rsidR="00712174" w:rsidRDefault="00712174" w:rsidP="00F3772F">
            <w:pPr>
              <w:pStyle w:val="PTablebodytext"/>
            </w:pPr>
            <w:r w:rsidRPr="00712174">
              <w:t>Actual Result</w:t>
            </w:r>
          </w:p>
        </w:tc>
        <w:tc>
          <w:tcPr>
            <w:tcW w:w="6025" w:type="dxa"/>
          </w:tcPr>
          <w:p w14:paraId="6FE3309A" w14:textId="2FB50B9E" w:rsidR="00712174" w:rsidRPr="00712174" w:rsidRDefault="00712174" w:rsidP="00F3772F">
            <w:pPr>
              <w:pStyle w:val="PTablebodytext"/>
            </w:pPr>
            <w:r w:rsidRPr="00712174">
              <w:t>Observed outcome during execution</w:t>
            </w:r>
          </w:p>
        </w:tc>
      </w:tr>
      <w:tr w:rsidR="00712174" w14:paraId="18F9B93B" w14:textId="77777777" w:rsidTr="00766DAA">
        <w:tc>
          <w:tcPr>
            <w:tcW w:w="3325" w:type="dxa"/>
          </w:tcPr>
          <w:p w14:paraId="4517ACE8" w14:textId="464A58DB" w:rsidR="00712174" w:rsidRDefault="00712174" w:rsidP="00F3772F">
            <w:pPr>
              <w:pStyle w:val="PTablebodytext"/>
            </w:pPr>
            <w:r>
              <w:t>Status</w:t>
            </w:r>
          </w:p>
        </w:tc>
        <w:tc>
          <w:tcPr>
            <w:tcW w:w="6025" w:type="dxa"/>
          </w:tcPr>
          <w:p w14:paraId="385110AE" w14:textId="219325D1" w:rsidR="00712174" w:rsidRPr="00712174" w:rsidRDefault="00712174" w:rsidP="00F3772F">
            <w:pPr>
              <w:pStyle w:val="PTablebodytext"/>
            </w:pPr>
            <w:r w:rsidRPr="00712174">
              <w:t>Pass / Fail / Blocked</w:t>
            </w:r>
          </w:p>
        </w:tc>
      </w:tr>
      <w:tr w:rsidR="00712174" w14:paraId="42DC31D0" w14:textId="77777777" w:rsidTr="00766DAA">
        <w:tc>
          <w:tcPr>
            <w:tcW w:w="3325" w:type="dxa"/>
          </w:tcPr>
          <w:p w14:paraId="34431A84" w14:textId="4D50780F" w:rsidR="00712174" w:rsidRDefault="00712174" w:rsidP="00F3772F">
            <w:pPr>
              <w:pStyle w:val="PTablebodytext"/>
            </w:pPr>
            <w:r w:rsidRPr="00712174">
              <w:t>Defect Reference</w:t>
            </w:r>
          </w:p>
        </w:tc>
        <w:tc>
          <w:tcPr>
            <w:tcW w:w="6025" w:type="dxa"/>
          </w:tcPr>
          <w:p w14:paraId="0D5CF97F" w14:textId="00C1DA4C" w:rsidR="00712174" w:rsidRPr="00712174" w:rsidRDefault="00712174" w:rsidP="00F3772F">
            <w:pPr>
              <w:pStyle w:val="PTablebodytext"/>
            </w:pPr>
            <w:r w:rsidRPr="00712174">
              <w:t>Link to associated defect</w:t>
            </w:r>
          </w:p>
        </w:tc>
      </w:tr>
    </w:tbl>
    <w:p w14:paraId="6641E81D" w14:textId="77777777" w:rsidR="00766DAA" w:rsidRDefault="00766DAA" w:rsidP="00766DAA">
      <w:pPr>
        <w:pStyle w:val="PBodytext"/>
      </w:pPr>
    </w:p>
    <w:p w14:paraId="33ECDEF2" w14:textId="77777777" w:rsidR="004235EF" w:rsidRPr="004235EF" w:rsidRDefault="004235EF" w:rsidP="004235EF">
      <w:pPr>
        <w:pStyle w:val="PBodytext"/>
        <w:rPr>
          <w:b/>
          <w:bCs/>
        </w:rPr>
      </w:pPr>
      <w:r w:rsidRPr="004235EF">
        <w:rPr>
          <w:b/>
          <w:bCs/>
        </w:rPr>
        <w:t>Establishing Requisite Test Data</w:t>
      </w:r>
    </w:p>
    <w:p w14:paraId="2131ABDA" w14:textId="197D4939" w:rsidR="004235EF" w:rsidRPr="004235EF" w:rsidRDefault="004235EF" w:rsidP="004235EF">
      <w:pPr>
        <w:pStyle w:val="PBodytext"/>
        <w:rPr>
          <w:b/>
          <w:bCs/>
        </w:rPr>
      </w:pPr>
      <w:r w:rsidRPr="004235EF">
        <w:rPr>
          <w:b/>
          <w:bCs/>
        </w:rPr>
        <w:t>4.</w:t>
      </w:r>
      <w:r w:rsidR="0057766D">
        <w:rPr>
          <w:b/>
          <w:bCs/>
        </w:rPr>
        <w:t xml:space="preserve">3.1 </w:t>
      </w:r>
      <w:r w:rsidRPr="004235EF">
        <w:rPr>
          <w:b/>
          <w:bCs/>
        </w:rPr>
        <w:t>Test Data Sourcing</w:t>
      </w:r>
    </w:p>
    <w:p w14:paraId="099A9E0B" w14:textId="77777777" w:rsidR="004235EF" w:rsidRPr="004235EF" w:rsidRDefault="004235EF" w:rsidP="00E233DE">
      <w:pPr>
        <w:pStyle w:val="PBodytext"/>
        <w:numPr>
          <w:ilvl w:val="0"/>
          <w:numId w:val="23"/>
        </w:numPr>
      </w:pPr>
      <w:r w:rsidRPr="004235EF">
        <w:t>Extract anonymized snapshots from production environments.</w:t>
      </w:r>
    </w:p>
    <w:p w14:paraId="0BADC94A" w14:textId="77777777" w:rsidR="004235EF" w:rsidRPr="004235EF" w:rsidRDefault="004235EF" w:rsidP="00E233DE">
      <w:pPr>
        <w:pStyle w:val="PBodytext"/>
        <w:numPr>
          <w:ilvl w:val="0"/>
          <w:numId w:val="23"/>
        </w:numPr>
      </w:pPr>
      <w:r w:rsidRPr="004235EF">
        <w:t>Generate synthetic data for edge-case or high-risk scenarios.</w:t>
      </w:r>
    </w:p>
    <w:p w14:paraId="250FE5B0" w14:textId="1687029B" w:rsidR="004235EF" w:rsidRPr="004235EF" w:rsidRDefault="004235EF" w:rsidP="004235EF">
      <w:pPr>
        <w:pStyle w:val="PBodytext"/>
        <w:rPr>
          <w:b/>
          <w:bCs/>
        </w:rPr>
      </w:pPr>
      <w:r w:rsidRPr="004235EF">
        <w:rPr>
          <w:b/>
          <w:bCs/>
        </w:rPr>
        <w:t>4.</w:t>
      </w:r>
      <w:r w:rsidR="0057766D">
        <w:rPr>
          <w:b/>
          <w:bCs/>
        </w:rPr>
        <w:t>3</w:t>
      </w:r>
      <w:r w:rsidRPr="004235EF">
        <w:rPr>
          <w:b/>
          <w:bCs/>
        </w:rPr>
        <w:t>.2 Test Data Management</w:t>
      </w:r>
    </w:p>
    <w:p w14:paraId="6DEB678D" w14:textId="77777777" w:rsidR="004235EF" w:rsidRPr="004235EF" w:rsidRDefault="004235EF" w:rsidP="00E233DE">
      <w:pPr>
        <w:pStyle w:val="PBodytext"/>
        <w:numPr>
          <w:ilvl w:val="0"/>
          <w:numId w:val="24"/>
        </w:numPr>
      </w:pPr>
      <w:r w:rsidRPr="004235EF">
        <w:t>Versioning: Test data sets are versioned to ensure repeatable testing.</w:t>
      </w:r>
    </w:p>
    <w:p w14:paraId="7AF08B86" w14:textId="77777777" w:rsidR="004235EF" w:rsidRPr="004235EF" w:rsidRDefault="004235EF" w:rsidP="00E233DE">
      <w:pPr>
        <w:pStyle w:val="PBodytext"/>
        <w:numPr>
          <w:ilvl w:val="0"/>
          <w:numId w:val="24"/>
        </w:numPr>
      </w:pPr>
      <w:r w:rsidRPr="004235EF">
        <w:lastRenderedPageBreak/>
        <w:t>Automation: Scripts dynamically provision test data to QA environments, eliminating manual setup and ensuring consistency.</w:t>
      </w:r>
    </w:p>
    <w:p w14:paraId="45AB46AA" w14:textId="279FD4F6" w:rsidR="002934EF" w:rsidRPr="0027632A" w:rsidRDefault="003A3BF5" w:rsidP="00996C03">
      <w:pPr>
        <w:pStyle w:val="PSubheading2"/>
      </w:pPr>
      <w:bookmarkStart w:id="118" w:name="_Toc211352785"/>
      <w:bookmarkStart w:id="119" w:name="_Toc212408257"/>
      <w:r>
        <w:t xml:space="preserve">4.4 </w:t>
      </w:r>
      <w:r w:rsidR="002934EF" w:rsidRPr="0027632A">
        <w:t>Test Data Management and Preparation</w:t>
      </w:r>
      <w:bookmarkEnd w:id="118"/>
      <w:bookmarkEnd w:id="119"/>
    </w:p>
    <w:p w14:paraId="1228BFBB" w14:textId="04E4968A" w:rsidR="002934EF" w:rsidRDefault="00284964" w:rsidP="007C357F">
      <w:pPr>
        <w:pStyle w:val="PBodytext"/>
      </w:pPr>
      <w:r w:rsidRPr="00284964">
        <w:t>Independent testing is only as effective as the quality, accuracy, and representativeness of the test data. In a complex, multi-contractor environment like CalSAWS, effective test data management ensures realistic test coverage, repeatable execution, and accurate validation of system behavior. Our approach emphasizes completeness, consistency, security, and automation.</w:t>
      </w:r>
    </w:p>
    <w:p w14:paraId="15F17EA2" w14:textId="77777777" w:rsidR="00686F05" w:rsidRPr="00686F05" w:rsidRDefault="00686F05" w:rsidP="00686F05">
      <w:pPr>
        <w:pStyle w:val="PBodytext"/>
        <w:rPr>
          <w:b/>
          <w:bCs/>
        </w:rPr>
      </w:pPr>
      <w:r w:rsidRPr="00686F05">
        <w:rPr>
          <w:b/>
          <w:bCs/>
        </w:rPr>
        <w:t>Test Data Strategy</w:t>
      </w:r>
    </w:p>
    <w:p w14:paraId="6C93D18F" w14:textId="77777777" w:rsidR="00686F05" w:rsidRPr="00686F05" w:rsidRDefault="00686F05" w:rsidP="00686F05">
      <w:pPr>
        <w:pStyle w:val="PBodytext"/>
        <w:ind w:left="360"/>
        <w:rPr>
          <w:b/>
          <w:bCs/>
        </w:rPr>
      </w:pPr>
      <w:r w:rsidRPr="00686F05">
        <w:rPr>
          <w:b/>
          <w:bCs/>
        </w:rPr>
        <w:t>Objectives</w:t>
      </w:r>
    </w:p>
    <w:p w14:paraId="7DDB4A70" w14:textId="77777777" w:rsidR="00686F05" w:rsidRPr="00686F05" w:rsidRDefault="00686F05" w:rsidP="00E233DE">
      <w:pPr>
        <w:pStyle w:val="PBodytext"/>
        <w:numPr>
          <w:ilvl w:val="0"/>
          <w:numId w:val="25"/>
        </w:numPr>
        <w:tabs>
          <w:tab w:val="clear" w:pos="720"/>
          <w:tab w:val="num" w:pos="1080"/>
        </w:tabs>
        <w:ind w:left="1080"/>
      </w:pPr>
      <w:r w:rsidRPr="00686F05">
        <w:t>Ensure test data represents real-world scenarios, including standard, edge, and exception cases.</w:t>
      </w:r>
    </w:p>
    <w:p w14:paraId="60C3B5AE" w14:textId="77777777" w:rsidR="00686F05" w:rsidRPr="00686F05" w:rsidRDefault="00686F05" w:rsidP="00E233DE">
      <w:pPr>
        <w:pStyle w:val="PBodytext"/>
        <w:numPr>
          <w:ilvl w:val="0"/>
          <w:numId w:val="25"/>
        </w:numPr>
        <w:tabs>
          <w:tab w:val="clear" w:pos="720"/>
          <w:tab w:val="num" w:pos="1080"/>
        </w:tabs>
        <w:ind w:left="1080"/>
      </w:pPr>
      <w:r w:rsidRPr="00686F05">
        <w:t xml:space="preserve">Maintain consistency across contractors to prevent </w:t>
      </w:r>
      <w:proofErr w:type="gramStart"/>
      <w:r w:rsidRPr="00686F05">
        <w:t>environment</w:t>
      </w:r>
      <w:proofErr w:type="gramEnd"/>
      <w:r w:rsidRPr="00686F05">
        <w:t xml:space="preserve"> mismatch.</w:t>
      </w:r>
    </w:p>
    <w:p w14:paraId="4F1DABF4" w14:textId="77777777" w:rsidR="00686F05" w:rsidRPr="00686F05" w:rsidRDefault="00686F05" w:rsidP="00E233DE">
      <w:pPr>
        <w:pStyle w:val="PBodytext"/>
        <w:numPr>
          <w:ilvl w:val="0"/>
          <w:numId w:val="25"/>
        </w:numPr>
        <w:tabs>
          <w:tab w:val="clear" w:pos="720"/>
          <w:tab w:val="num" w:pos="1080"/>
        </w:tabs>
        <w:ind w:left="1080"/>
      </w:pPr>
      <w:r w:rsidRPr="00686F05">
        <w:t>Protect sensitive data while providing realistic data for testing.</w:t>
      </w:r>
    </w:p>
    <w:p w14:paraId="405A7E04" w14:textId="77777777" w:rsidR="00686F05" w:rsidRPr="00686F05" w:rsidRDefault="00686F05" w:rsidP="00E233DE">
      <w:pPr>
        <w:pStyle w:val="PBodytext"/>
        <w:numPr>
          <w:ilvl w:val="0"/>
          <w:numId w:val="25"/>
        </w:numPr>
        <w:tabs>
          <w:tab w:val="clear" w:pos="720"/>
          <w:tab w:val="num" w:pos="1080"/>
        </w:tabs>
        <w:ind w:left="1080"/>
      </w:pPr>
      <w:r w:rsidRPr="00686F05">
        <w:t>Enable reusable and scalable data sets for multiple releases without expanding CalSAWS resources.</w:t>
      </w:r>
    </w:p>
    <w:p w14:paraId="6AA13924" w14:textId="77777777" w:rsidR="00686F05" w:rsidRPr="00686F05" w:rsidRDefault="00686F05" w:rsidP="00686F05">
      <w:pPr>
        <w:pStyle w:val="PBodytext"/>
        <w:ind w:left="360"/>
        <w:rPr>
          <w:b/>
          <w:bCs/>
        </w:rPr>
      </w:pPr>
      <w:r w:rsidRPr="00686F05">
        <w:rPr>
          <w:b/>
          <w:bCs/>
        </w:rPr>
        <w:t>Approach</w:t>
      </w:r>
    </w:p>
    <w:p w14:paraId="461A042D" w14:textId="77777777" w:rsidR="00686F05" w:rsidRPr="00686F05" w:rsidRDefault="00686F05" w:rsidP="00905D7D">
      <w:pPr>
        <w:pStyle w:val="PBodytext"/>
        <w:numPr>
          <w:ilvl w:val="0"/>
          <w:numId w:val="26"/>
        </w:numPr>
        <w:tabs>
          <w:tab w:val="clear" w:pos="720"/>
        </w:tabs>
        <w:ind w:left="810"/>
      </w:pPr>
      <w:r w:rsidRPr="00686F05">
        <w:rPr>
          <w:b/>
          <w:bCs/>
        </w:rPr>
        <w:t>Data Sourcing</w:t>
      </w:r>
    </w:p>
    <w:p w14:paraId="6F1F13FA" w14:textId="77777777" w:rsidR="00686F05" w:rsidRPr="00686F05" w:rsidRDefault="00686F05" w:rsidP="00905D7D">
      <w:pPr>
        <w:pStyle w:val="PBulletlevel2"/>
        <w:ind w:left="1170"/>
      </w:pPr>
      <w:r w:rsidRPr="00686F05">
        <w:t>Production Snapshots (Anonymized): Extract anonymized production data to ensure realistic scenarios.</w:t>
      </w:r>
    </w:p>
    <w:p w14:paraId="164E51AA" w14:textId="77777777" w:rsidR="00686F05" w:rsidRPr="00686F05" w:rsidRDefault="00686F05" w:rsidP="00905D7D">
      <w:pPr>
        <w:pStyle w:val="PBulletlevel2"/>
        <w:ind w:left="1170"/>
      </w:pPr>
      <w:r w:rsidRPr="00686F05">
        <w:t>Synthetic Data Generation: Create artificial data for rare, boundary, or regulatory compliance scenarios not available in production data.</w:t>
      </w:r>
    </w:p>
    <w:p w14:paraId="559F9357" w14:textId="77777777" w:rsidR="00686F05" w:rsidRPr="00686F05" w:rsidRDefault="00686F05" w:rsidP="00905D7D">
      <w:pPr>
        <w:pStyle w:val="PBulletlevel2"/>
        <w:ind w:left="1170"/>
      </w:pPr>
      <w:r w:rsidRPr="00686F05">
        <w:t>Hybrid Data Sets: Combine real and synthetic data to maintain realism while covering high-risk edge cases.</w:t>
      </w:r>
    </w:p>
    <w:p w14:paraId="65E44D5D" w14:textId="77777777" w:rsidR="00686F05" w:rsidRPr="00686F05" w:rsidRDefault="00686F05" w:rsidP="00905D7D">
      <w:pPr>
        <w:pStyle w:val="PBodytext"/>
        <w:numPr>
          <w:ilvl w:val="0"/>
          <w:numId w:val="26"/>
        </w:numPr>
        <w:tabs>
          <w:tab w:val="clear" w:pos="720"/>
        </w:tabs>
        <w:ind w:left="810"/>
      </w:pPr>
      <w:r w:rsidRPr="00686F05">
        <w:rPr>
          <w:b/>
          <w:bCs/>
        </w:rPr>
        <w:t>Data Classification</w:t>
      </w:r>
    </w:p>
    <w:p w14:paraId="0278E40C" w14:textId="77777777" w:rsidR="00686F05" w:rsidRPr="00686F05" w:rsidRDefault="00686F05" w:rsidP="00905D7D">
      <w:pPr>
        <w:pStyle w:val="PBulletlevel2"/>
        <w:ind w:left="1170"/>
      </w:pPr>
      <w:r w:rsidRPr="00686F05">
        <w:t>Functional Classification: By module or process (e.g., Eligibility, Payment, BenefitsCal integration).</w:t>
      </w:r>
    </w:p>
    <w:p w14:paraId="72D14C1D" w14:textId="77777777" w:rsidR="00686F05" w:rsidRPr="00686F05" w:rsidRDefault="00686F05" w:rsidP="00905D7D">
      <w:pPr>
        <w:pStyle w:val="PBulletlevel2"/>
        <w:ind w:left="1170"/>
      </w:pPr>
      <w:r w:rsidRPr="00686F05">
        <w:t>Complexity Classification: Simple vs. multi-step transactions.</w:t>
      </w:r>
    </w:p>
    <w:p w14:paraId="6261F7BC" w14:textId="77777777" w:rsidR="00686F05" w:rsidRPr="00686F05" w:rsidRDefault="00686F05" w:rsidP="00905D7D">
      <w:pPr>
        <w:pStyle w:val="PBulletlevel2"/>
        <w:ind w:left="1170"/>
      </w:pPr>
      <w:r w:rsidRPr="00686F05">
        <w:t>Regulatory Sensitivity: Mask or obfuscate Personally Identifiable Information (PII) and protected data while preserving format and logic.</w:t>
      </w:r>
    </w:p>
    <w:p w14:paraId="6369DA29" w14:textId="77777777" w:rsidR="00686F05" w:rsidRPr="00686F05" w:rsidRDefault="00686F05" w:rsidP="00905D7D">
      <w:pPr>
        <w:pStyle w:val="PBodytext"/>
        <w:numPr>
          <w:ilvl w:val="0"/>
          <w:numId w:val="26"/>
        </w:numPr>
        <w:tabs>
          <w:tab w:val="clear" w:pos="720"/>
        </w:tabs>
        <w:ind w:left="810"/>
      </w:pPr>
      <w:r w:rsidRPr="00686F05">
        <w:rPr>
          <w:b/>
          <w:bCs/>
        </w:rPr>
        <w:t>Data Volume Planning</w:t>
      </w:r>
    </w:p>
    <w:p w14:paraId="6EE34230" w14:textId="77777777" w:rsidR="00686F05" w:rsidRPr="00686F05" w:rsidRDefault="00686F05" w:rsidP="00905D7D">
      <w:pPr>
        <w:pStyle w:val="PBulletlevel2"/>
        <w:ind w:left="1170"/>
      </w:pPr>
      <w:r w:rsidRPr="00686F05">
        <w:t>Determine required data volume based on system load, interface dependencies, and regression testing needs.</w:t>
      </w:r>
    </w:p>
    <w:p w14:paraId="1F6F2FD7" w14:textId="77777777" w:rsidR="00686F05" w:rsidRPr="00686F05" w:rsidRDefault="00686F05" w:rsidP="00905D7D">
      <w:pPr>
        <w:pStyle w:val="PBulletlevel2"/>
        <w:ind w:left="1170"/>
      </w:pPr>
      <w:r w:rsidRPr="00686F05">
        <w:t>Ensure data is sufficient for performance, load, and stress testing in addition to functional testing.</w:t>
      </w:r>
    </w:p>
    <w:p w14:paraId="742E3C0F" w14:textId="77777777" w:rsidR="00CB40F7" w:rsidRPr="00CB40F7" w:rsidRDefault="00CB40F7" w:rsidP="003C4510">
      <w:pPr>
        <w:pStyle w:val="PBodytext"/>
        <w:keepNext/>
        <w:keepLines/>
        <w:rPr>
          <w:b/>
          <w:bCs/>
        </w:rPr>
      </w:pPr>
      <w:r w:rsidRPr="00CB40F7">
        <w:rPr>
          <w:b/>
          <w:bCs/>
        </w:rPr>
        <w:lastRenderedPageBreak/>
        <w:t>Test Data Preparation</w:t>
      </w:r>
    </w:p>
    <w:p w14:paraId="2CC2EECE" w14:textId="77777777" w:rsidR="00CB40F7" w:rsidRPr="003C4510" w:rsidRDefault="00CB40F7" w:rsidP="003C4510">
      <w:pPr>
        <w:pStyle w:val="PNumberlevel1"/>
        <w:keepNext/>
        <w:keepLines/>
        <w:numPr>
          <w:ilvl w:val="0"/>
          <w:numId w:val="64"/>
        </w:numPr>
        <w:rPr>
          <w:b/>
          <w:bCs/>
        </w:rPr>
      </w:pPr>
      <w:r w:rsidRPr="003C4510">
        <w:rPr>
          <w:b/>
          <w:bCs/>
        </w:rPr>
        <w:t>Data Profiling and Cleansing</w:t>
      </w:r>
    </w:p>
    <w:p w14:paraId="4D502948" w14:textId="77777777" w:rsidR="00CB40F7" w:rsidRPr="00CB40F7" w:rsidRDefault="00CB40F7" w:rsidP="003C4510">
      <w:pPr>
        <w:pStyle w:val="PBulletlevel2"/>
        <w:keepNext/>
        <w:keepLines/>
        <w:ind w:left="1170"/>
      </w:pPr>
      <w:r w:rsidRPr="00CB40F7">
        <w:t>Conduct data profiling to identify gaps, inconsistencies, or missing records in source data.</w:t>
      </w:r>
    </w:p>
    <w:p w14:paraId="174C7DD5" w14:textId="77777777" w:rsidR="00CB40F7" w:rsidRPr="00CB40F7" w:rsidRDefault="00CB40F7" w:rsidP="00905D7D">
      <w:pPr>
        <w:pStyle w:val="PBulletlevel2"/>
        <w:ind w:left="1170"/>
      </w:pPr>
      <w:r w:rsidRPr="00CB40F7">
        <w:t>Apply data cleansing techniques to remove duplicates, invalid entries, or inconsistent formatting.</w:t>
      </w:r>
    </w:p>
    <w:p w14:paraId="6C842393" w14:textId="77777777" w:rsidR="00CB40F7" w:rsidRPr="00CB40F7" w:rsidRDefault="00CB40F7" w:rsidP="00905D7D">
      <w:pPr>
        <w:pStyle w:val="PBulletlevel2"/>
        <w:ind w:left="1170"/>
      </w:pPr>
      <w:r w:rsidRPr="00CB40F7">
        <w:t>Validate that referential integrity exists for all interdependent tables and modules across contractors.</w:t>
      </w:r>
    </w:p>
    <w:p w14:paraId="2455BE62" w14:textId="77777777" w:rsidR="00CB40F7" w:rsidRPr="003C4510" w:rsidRDefault="00CB40F7" w:rsidP="003C4510">
      <w:pPr>
        <w:pStyle w:val="PNumberlevel1"/>
        <w:rPr>
          <w:b/>
          <w:bCs/>
        </w:rPr>
      </w:pPr>
      <w:r w:rsidRPr="003C4510">
        <w:rPr>
          <w:b/>
          <w:bCs/>
        </w:rPr>
        <w:t>Data Masking and Security</w:t>
      </w:r>
    </w:p>
    <w:p w14:paraId="0875725F" w14:textId="77777777" w:rsidR="00CB40F7" w:rsidRPr="00CB40F7" w:rsidRDefault="00CB40F7" w:rsidP="00905D7D">
      <w:pPr>
        <w:pStyle w:val="PBulletlevel2"/>
        <w:ind w:left="1170"/>
      </w:pPr>
      <w:r w:rsidRPr="00CB40F7">
        <w:t>Mask sensitive information such as Social Security Numbers, financial accounts, and personal data.</w:t>
      </w:r>
    </w:p>
    <w:p w14:paraId="1CB165E7" w14:textId="77777777" w:rsidR="00CB40F7" w:rsidRPr="00CB40F7" w:rsidRDefault="00CB40F7" w:rsidP="00905D7D">
      <w:pPr>
        <w:pStyle w:val="PBulletlevel2"/>
        <w:ind w:left="1170"/>
      </w:pPr>
      <w:r w:rsidRPr="00CB40F7">
        <w:t>Preserve data structure and format to ensure tests reflect real-world conditions.</w:t>
      </w:r>
    </w:p>
    <w:p w14:paraId="5C9F1C05" w14:textId="77777777" w:rsidR="00CB40F7" w:rsidRPr="00CB40F7" w:rsidRDefault="00CB40F7" w:rsidP="00905D7D">
      <w:pPr>
        <w:pStyle w:val="PBulletlevel2"/>
        <w:ind w:left="1170"/>
      </w:pPr>
      <w:r w:rsidRPr="00CB40F7">
        <w:t>Comply with state and federal regulations for data privacy, ensuring QA environments are fully secure.</w:t>
      </w:r>
    </w:p>
    <w:p w14:paraId="5F02C222" w14:textId="77777777" w:rsidR="00CB40F7" w:rsidRPr="003C4510" w:rsidRDefault="00CB40F7" w:rsidP="003C4510">
      <w:pPr>
        <w:pStyle w:val="PNumberlevel1"/>
        <w:rPr>
          <w:b/>
          <w:bCs/>
        </w:rPr>
      </w:pPr>
      <w:r w:rsidRPr="003C4510">
        <w:rPr>
          <w:b/>
          <w:bCs/>
        </w:rPr>
        <w:t>Data Transformation</w:t>
      </w:r>
    </w:p>
    <w:p w14:paraId="07DE75C9" w14:textId="77777777" w:rsidR="00CB40F7" w:rsidRPr="00CB40F7" w:rsidRDefault="00CB40F7" w:rsidP="00905D7D">
      <w:pPr>
        <w:pStyle w:val="PBulletlevel2"/>
        <w:ind w:left="1170"/>
      </w:pPr>
      <w:r w:rsidRPr="00CB40F7">
        <w:t>Convert raw source data into test-ready formats required by different contractors’ environments.</w:t>
      </w:r>
    </w:p>
    <w:p w14:paraId="7C5954EA" w14:textId="77777777" w:rsidR="00CB40F7" w:rsidRPr="00CB40F7" w:rsidRDefault="00CB40F7" w:rsidP="00905D7D">
      <w:pPr>
        <w:pStyle w:val="PBulletlevel2"/>
        <w:ind w:left="1170"/>
      </w:pPr>
      <w:r w:rsidRPr="00CB40F7">
        <w:t>Apply business rules and derived fields to simulate actual operational scenarios.</w:t>
      </w:r>
    </w:p>
    <w:p w14:paraId="0A1B9E5B" w14:textId="77777777" w:rsidR="00CB40F7" w:rsidRPr="00CB40F7" w:rsidRDefault="00CB40F7" w:rsidP="00905D7D">
      <w:pPr>
        <w:pStyle w:val="PBulletlevel2"/>
        <w:ind w:left="1170"/>
      </w:pPr>
      <w:r w:rsidRPr="00CB40F7">
        <w:t>Automate repetitive transformation tasks using ETL scripts or test data automation frameworks.</w:t>
      </w:r>
    </w:p>
    <w:p w14:paraId="6096BA96" w14:textId="77777777" w:rsidR="00CB40F7" w:rsidRPr="003C4510" w:rsidRDefault="00CB40F7" w:rsidP="003C4510">
      <w:pPr>
        <w:pStyle w:val="PNumberlevel1"/>
        <w:rPr>
          <w:b/>
          <w:bCs/>
        </w:rPr>
      </w:pPr>
      <w:r w:rsidRPr="003C4510">
        <w:rPr>
          <w:b/>
          <w:bCs/>
        </w:rPr>
        <w:t>Versioning and Lifecycle Management</w:t>
      </w:r>
    </w:p>
    <w:p w14:paraId="1180E8CF" w14:textId="77777777" w:rsidR="00CB40F7" w:rsidRPr="00CB40F7" w:rsidRDefault="00CB40F7" w:rsidP="00905D7D">
      <w:pPr>
        <w:pStyle w:val="PBulletlevel2"/>
        <w:ind w:left="1170"/>
      </w:pPr>
      <w:r w:rsidRPr="00CB40F7">
        <w:t>Maintain version-controlled test data sets for repeatable testing and auditability.</w:t>
      </w:r>
    </w:p>
    <w:p w14:paraId="196FF849" w14:textId="77777777" w:rsidR="00CB40F7" w:rsidRPr="00CB40F7" w:rsidRDefault="00CB40F7" w:rsidP="00905D7D">
      <w:pPr>
        <w:pStyle w:val="PBulletlevel2"/>
        <w:ind w:left="1170"/>
      </w:pPr>
      <w:r w:rsidRPr="00CB40F7">
        <w:t>Track changes across releases to ensure tests execute consistently in integration, regression, and UAT cycles.</w:t>
      </w:r>
    </w:p>
    <w:p w14:paraId="1621B666" w14:textId="7BBFEB8A" w:rsidR="004527BD" w:rsidRPr="00905D7D" w:rsidRDefault="00CB40F7" w:rsidP="00905D7D">
      <w:pPr>
        <w:pStyle w:val="PBulletlevel2"/>
        <w:spacing w:after="120"/>
        <w:ind w:left="1166"/>
        <w:rPr>
          <w:rStyle w:val="Strong"/>
          <w:bCs w:val="0"/>
        </w:rPr>
      </w:pPr>
      <w:r w:rsidRPr="00CB40F7">
        <w:t>Archive previous versions for regulatory audit and root-cause analysis if defects arise post-release</w:t>
      </w:r>
    </w:p>
    <w:p w14:paraId="30994FD7" w14:textId="4DB456DB" w:rsidR="00905D7D" w:rsidRDefault="00905D7D" w:rsidP="00905D7D">
      <w:pPr>
        <w:pStyle w:val="Caption"/>
      </w:pPr>
      <w:bookmarkStart w:id="120" w:name="_Toc212459854"/>
      <w:r>
        <w:t xml:space="preserve">Table </w:t>
      </w:r>
      <w:fldSimple w:instr=" SEQ Table \* ARABIC ">
        <w:r>
          <w:rPr>
            <w:noProof/>
          </w:rPr>
          <w:t>8</w:t>
        </w:r>
      </w:fldSimple>
      <w:r>
        <w:t xml:space="preserve">. </w:t>
      </w:r>
      <w:r w:rsidRPr="00905D7D">
        <w:t>Metrics for Test Data Effectiveness</w:t>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965"/>
        <w:gridCol w:w="4410"/>
        <w:gridCol w:w="1975"/>
      </w:tblGrid>
      <w:tr w:rsidR="00FB705B" w:rsidRPr="00C00921" w14:paraId="3B4CFF08" w14:textId="77777777" w:rsidTr="00FB705B">
        <w:tc>
          <w:tcPr>
            <w:tcW w:w="2965" w:type="dxa"/>
            <w:shd w:val="clear" w:color="auto" w:fill="C5E9FE" w:themeFill="accent3" w:themeFillTint="33"/>
          </w:tcPr>
          <w:p w14:paraId="03D78BE1" w14:textId="3038A723" w:rsidR="00FB705B" w:rsidRPr="00C00921" w:rsidRDefault="00FB705B" w:rsidP="00F3772F">
            <w:pPr>
              <w:pStyle w:val="PTablebodytext"/>
            </w:pPr>
            <w:r>
              <w:rPr>
                <w:b/>
                <w:bCs/>
              </w:rPr>
              <w:t>Metric</w:t>
            </w:r>
          </w:p>
        </w:tc>
        <w:tc>
          <w:tcPr>
            <w:tcW w:w="4410" w:type="dxa"/>
            <w:shd w:val="clear" w:color="auto" w:fill="C5E9FE" w:themeFill="accent3" w:themeFillTint="33"/>
          </w:tcPr>
          <w:p w14:paraId="5364BD0A" w14:textId="77777777" w:rsidR="00FB705B" w:rsidRPr="00C00921" w:rsidRDefault="00FB705B" w:rsidP="00F3772F">
            <w:pPr>
              <w:pStyle w:val="PTablebodytext"/>
            </w:pPr>
            <w:r>
              <w:rPr>
                <w:b/>
                <w:bCs/>
              </w:rPr>
              <w:t>Description</w:t>
            </w:r>
          </w:p>
        </w:tc>
        <w:tc>
          <w:tcPr>
            <w:tcW w:w="1975" w:type="dxa"/>
            <w:shd w:val="clear" w:color="auto" w:fill="C5E9FE" w:themeFill="accent3" w:themeFillTint="33"/>
          </w:tcPr>
          <w:p w14:paraId="7F1DF500" w14:textId="272691C0" w:rsidR="00FB705B" w:rsidRPr="00FB705B" w:rsidRDefault="00FB705B" w:rsidP="00F3772F">
            <w:pPr>
              <w:pStyle w:val="PTablebodytext"/>
              <w:rPr>
                <w:b/>
                <w:bCs/>
              </w:rPr>
            </w:pPr>
            <w:r w:rsidRPr="00FB705B">
              <w:rPr>
                <w:b/>
                <w:bCs/>
              </w:rPr>
              <w:t>Target/Benchmark</w:t>
            </w:r>
          </w:p>
        </w:tc>
      </w:tr>
      <w:tr w:rsidR="00FB705B" w14:paraId="12629F85" w14:textId="77777777" w:rsidTr="00FB705B">
        <w:tc>
          <w:tcPr>
            <w:tcW w:w="2965" w:type="dxa"/>
          </w:tcPr>
          <w:p w14:paraId="13E09D77" w14:textId="1C7BB7F1" w:rsidR="00FB705B" w:rsidRPr="00003FFB" w:rsidRDefault="00FB705B" w:rsidP="00F3772F">
            <w:pPr>
              <w:pStyle w:val="PTablebodytext"/>
            </w:pPr>
            <w:r w:rsidRPr="00FB705B">
              <w:t>Data Coverage</w:t>
            </w:r>
          </w:p>
        </w:tc>
        <w:tc>
          <w:tcPr>
            <w:tcW w:w="4410" w:type="dxa"/>
          </w:tcPr>
          <w:p w14:paraId="693D5D89" w14:textId="2DCC9B5A" w:rsidR="00FB705B" w:rsidRDefault="00FB705B" w:rsidP="00F3772F">
            <w:pPr>
              <w:pStyle w:val="PTablebodytext"/>
            </w:pPr>
            <w:r w:rsidRPr="00FB705B">
              <w:t>% of requirements covered by available test data</w:t>
            </w:r>
          </w:p>
        </w:tc>
        <w:tc>
          <w:tcPr>
            <w:tcW w:w="1975" w:type="dxa"/>
          </w:tcPr>
          <w:p w14:paraId="2B05A39E" w14:textId="1717F309" w:rsidR="00FB705B" w:rsidRDefault="00FB705B" w:rsidP="00FB705B">
            <w:pPr>
              <w:pStyle w:val="PTablebodytext"/>
              <w:jc w:val="center"/>
            </w:pPr>
            <w:r w:rsidRPr="00FB705B">
              <w:t>≥95%</w:t>
            </w:r>
          </w:p>
        </w:tc>
      </w:tr>
      <w:tr w:rsidR="00FB705B" w14:paraId="36C927BC" w14:textId="77777777" w:rsidTr="00FB705B">
        <w:tc>
          <w:tcPr>
            <w:tcW w:w="2965" w:type="dxa"/>
          </w:tcPr>
          <w:p w14:paraId="6C8E70DA" w14:textId="756F5B34" w:rsidR="00FB705B" w:rsidRDefault="00FB705B" w:rsidP="00F3772F">
            <w:pPr>
              <w:pStyle w:val="PTablebodytext"/>
            </w:pPr>
            <w:r w:rsidRPr="00FB705B">
              <w:t>Masking Compliance</w:t>
            </w:r>
          </w:p>
        </w:tc>
        <w:tc>
          <w:tcPr>
            <w:tcW w:w="4410" w:type="dxa"/>
          </w:tcPr>
          <w:p w14:paraId="4869A8CA" w14:textId="47BC8D2E" w:rsidR="00FB705B" w:rsidRDefault="00FB705B" w:rsidP="00F3772F">
            <w:pPr>
              <w:pStyle w:val="PTablebodytext"/>
            </w:pPr>
            <w:r w:rsidRPr="00FB705B">
              <w:t>% of sensitive data correctly masked</w:t>
            </w:r>
          </w:p>
        </w:tc>
        <w:tc>
          <w:tcPr>
            <w:tcW w:w="1975" w:type="dxa"/>
          </w:tcPr>
          <w:p w14:paraId="2F8C5C99" w14:textId="38118E52" w:rsidR="00FB705B" w:rsidRDefault="00FB705B" w:rsidP="00FB705B">
            <w:pPr>
              <w:pStyle w:val="PTablebodytext"/>
              <w:jc w:val="center"/>
            </w:pPr>
            <w:r>
              <w:t>100%</w:t>
            </w:r>
          </w:p>
        </w:tc>
      </w:tr>
      <w:tr w:rsidR="00FB705B" w14:paraId="07CABD15" w14:textId="77777777" w:rsidTr="00FB705B">
        <w:tc>
          <w:tcPr>
            <w:tcW w:w="2965" w:type="dxa"/>
          </w:tcPr>
          <w:p w14:paraId="5E061C14" w14:textId="504D9A94" w:rsidR="00FB705B" w:rsidRDefault="00FB705B" w:rsidP="00F3772F">
            <w:pPr>
              <w:pStyle w:val="PTablebodytext"/>
            </w:pPr>
            <w:r w:rsidRPr="00FB705B">
              <w:t>Data Refresh Timeliness</w:t>
            </w:r>
          </w:p>
        </w:tc>
        <w:tc>
          <w:tcPr>
            <w:tcW w:w="4410" w:type="dxa"/>
          </w:tcPr>
          <w:p w14:paraId="66D05D98" w14:textId="21E29934" w:rsidR="00FB705B" w:rsidRDefault="00FB705B" w:rsidP="00F3772F">
            <w:pPr>
              <w:pStyle w:val="PTablebodytext"/>
            </w:pPr>
            <w:r w:rsidRPr="00FB705B">
              <w:t>% of environments provisioned on schedule</w:t>
            </w:r>
          </w:p>
        </w:tc>
        <w:tc>
          <w:tcPr>
            <w:tcW w:w="1975" w:type="dxa"/>
          </w:tcPr>
          <w:p w14:paraId="2B7021BB" w14:textId="157484F7" w:rsidR="00FB705B" w:rsidRDefault="00FB705B" w:rsidP="00FB705B">
            <w:pPr>
              <w:pStyle w:val="PTablebodytext"/>
              <w:jc w:val="center"/>
            </w:pPr>
            <w:r>
              <w:t>100%</w:t>
            </w:r>
          </w:p>
        </w:tc>
      </w:tr>
      <w:tr w:rsidR="00FB705B" w14:paraId="45B7B5B2" w14:textId="77777777" w:rsidTr="00FB705B">
        <w:tc>
          <w:tcPr>
            <w:tcW w:w="2965" w:type="dxa"/>
          </w:tcPr>
          <w:p w14:paraId="07C4804F" w14:textId="4D0C9A8D" w:rsidR="00FB705B" w:rsidRPr="00766DAA" w:rsidRDefault="00FB705B" w:rsidP="00F3772F">
            <w:pPr>
              <w:pStyle w:val="PTablebodytext"/>
            </w:pPr>
            <w:r w:rsidRPr="00FB705B">
              <w:t>Test Execution Consistency</w:t>
            </w:r>
          </w:p>
        </w:tc>
        <w:tc>
          <w:tcPr>
            <w:tcW w:w="4410" w:type="dxa"/>
          </w:tcPr>
          <w:p w14:paraId="1D130117" w14:textId="4BD85D98" w:rsidR="00FB705B" w:rsidRPr="00766DAA" w:rsidRDefault="00FB705B" w:rsidP="00F3772F">
            <w:pPr>
              <w:pStyle w:val="PTablebodytext"/>
            </w:pPr>
            <w:r w:rsidRPr="00FB705B">
              <w:t>% of tests passing due to correct data availability</w:t>
            </w:r>
          </w:p>
        </w:tc>
        <w:tc>
          <w:tcPr>
            <w:tcW w:w="1975" w:type="dxa"/>
          </w:tcPr>
          <w:p w14:paraId="187B1A96" w14:textId="5D031BEC" w:rsidR="00FB705B" w:rsidRPr="00766DAA" w:rsidRDefault="00FB705B" w:rsidP="00FB705B">
            <w:pPr>
              <w:pStyle w:val="PTablebodytext"/>
              <w:jc w:val="center"/>
            </w:pPr>
            <w:r w:rsidRPr="00FB705B">
              <w:t>≥98%</w:t>
            </w:r>
          </w:p>
        </w:tc>
      </w:tr>
      <w:tr w:rsidR="00FB705B" w14:paraId="5D97F63F" w14:textId="77777777" w:rsidTr="00FB705B">
        <w:tc>
          <w:tcPr>
            <w:tcW w:w="2965" w:type="dxa"/>
          </w:tcPr>
          <w:p w14:paraId="33C25943" w14:textId="49F60020" w:rsidR="00FB705B" w:rsidRPr="00766DAA" w:rsidRDefault="00FB705B" w:rsidP="00F3772F">
            <w:pPr>
              <w:pStyle w:val="PTablebodytext"/>
            </w:pPr>
            <w:r w:rsidRPr="00FB705B">
              <w:t>Defects Due to Data Issues</w:t>
            </w:r>
          </w:p>
        </w:tc>
        <w:tc>
          <w:tcPr>
            <w:tcW w:w="4410" w:type="dxa"/>
          </w:tcPr>
          <w:p w14:paraId="2F158AFC" w14:textId="17075EDE" w:rsidR="00FB705B" w:rsidRPr="00766DAA" w:rsidRDefault="00FB705B" w:rsidP="00F3772F">
            <w:pPr>
              <w:pStyle w:val="PTablebodytext"/>
            </w:pPr>
            <w:r w:rsidRPr="00FB705B">
              <w:t>% of defects traced to test data</w:t>
            </w:r>
          </w:p>
        </w:tc>
        <w:tc>
          <w:tcPr>
            <w:tcW w:w="1975" w:type="dxa"/>
          </w:tcPr>
          <w:p w14:paraId="41E732E3" w14:textId="5F9AB5BE" w:rsidR="00FB705B" w:rsidRPr="00766DAA" w:rsidRDefault="00FB705B" w:rsidP="00FB705B">
            <w:pPr>
              <w:pStyle w:val="PTablebodytext"/>
              <w:jc w:val="center"/>
            </w:pPr>
            <w:r w:rsidRPr="00FB705B">
              <w:t>&lt;5%</w:t>
            </w:r>
          </w:p>
        </w:tc>
      </w:tr>
    </w:tbl>
    <w:p w14:paraId="3C01CCD8" w14:textId="77777777" w:rsidR="004527BD" w:rsidRPr="004527BD" w:rsidRDefault="004527BD" w:rsidP="004527BD">
      <w:pPr>
        <w:pStyle w:val="PBodytext"/>
        <w:rPr>
          <w:b/>
          <w:bCs/>
        </w:rPr>
      </w:pPr>
      <w:r w:rsidRPr="004527BD">
        <w:rPr>
          <w:b/>
          <w:bCs/>
        </w:rPr>
        <w:t>Test Data Governance and Collaboration</w:t>
      </w:r>
    </w:p>
    <w:p w14:paraId="2C1C4E64" w14:textId="77777777" w:rsidR="004527BD" w:rsidRPr="004527BD" w:rsidRDefault="004527BD" w:rsidP="00E233DE">
      <w:pPr>
        <w:pStyle w:val="PBodytext"/>
        <w:numPr>
          <w:ilvl w:val="0"/>
          <w:numId w:val="31"/>
        </w:numPr>
      </w:pPr>
      <w:r w:rsidRPr="004527BD">
        <w:rPr>
          <w:b/>
          <w:bCs/>
        </w:rPr>
        <w:t>Cross-Contractor Alignment:</w:t>
      </w:r>
      <w:r w:rsidRPr="004527BD">
        <w:t xml:space="preserve"> Coordinate with M&amp;O and Infrastructure contractors to ensure consistent environment and data requirements.</w:t>
      </w:r>
    </w:p>
    <w:p w14:paraId="54F81696" w14:textId="77777777" w:rsidR="004527BD" w:rsidRPr="004527BD" w:rsidRDefault="004527BD" w:rsidP="00E233DE">
      <w:pPr>
        <w:pStyle w:val="PBodytext"/>
        <w:numPr>
          <w:ilvl w:val="0"/>
          <w:numId w:val="31"/>
        </w:numPr>
      </w:pPr>
      <w:r w:rsidRPr="004527BD">
        <w:rPr>
          <w:b/>
          <w:bCs/>
        </w:rPr>
        <w:lastRenderedPageBreak/>
        <w:t>PMO Oversight:</w:t>
      </w:r>
      <w:r w:rsidRPr="004527BD">
        <w:t xml:space="preserve"> Ensure all data preparation and use aligns with Consortium standards and compliance policies.</w:t>
      </w:r>
    </w:p>
    <w:p w14:paraId="4C87648A" w14:textId="77777777" w:rsidR="004527BD" w:rsidRPr="004527BD" w:rsidRDefault="004527BD" w:rsidP="00E233DE">
      <w:pPr>
        <w:pStyle w:val="PBodytext"/>
        <w:numPr>
          <w:ilvl w:val="0"/>
          <w:numId w:val="31"/>
        </w:numPr>
      </w:pPr>
      <w:r w:rsidRPr="004527BD">
        <w:rPr>
          <w:b/>
          <w:bCs/>
        </w:rPr>
        <w:t>Documentation:</w:t>
      </w:r>
      <w:r w:rsidRPr="004527BD">
        <w:t xml:space="preserve"> Maintain detailed </w:t>
      </w:r>
      <w:r w:rsidRPr="004527BD">
        <w:rPr>
          <w:b/>
          <w:bCs/>
        </w:rPr>
        <w:t>data lineage, masking rules, and transformation scripts</w:t>
      </w:r>
      <w:r w:rsidRPr="004527BD">
        <w:t xml:space="preserve"> for audit and repeatability.</w:t>
      </w:r>
    </w:p>
    <w:p w14:paraId="40502B18" w14:textId="23E4113E" w:rsidR="002934EF" w:rsidRPr="002C154C" w:rsidRDefault="003A3BF5" w:rsidP="00B52CE1">
      <w:pPr>
        <w:pStyle w:val="PSubheading1"/>
      </w:pPr>
      <w:bookmarkStart w:id="121" w:name="_Toc211352786"/>
      <w:bookmarkStart w:id="122" w:name="_Toc212408258"/>
      <w:bookmarkStart w:id="123" w:name="_Toc212453754"/>
      <w:r>
        <w:t xml:space="preserve">4.5 </w:t>
      </w:r>
      <w:r w:rsidR="002934EF" w:rsidRPr="002C154C">
        <w:t>Independent Test Tools, Frameworks, and Automation</w:t>
      </w:r>
      <w:bookmarkEnd w:id="121"/>
      <w:bookmarkEnd w:id="122"/>
      <w:bookmarkEnd w:id="123"/>
    </w:p>
    <w:p w14:paraId="230C97E0" w14:textId="5E91562D" w:rsidR="002934EF" w:rsidRDefault="00703F52" w:rsidP="007C357F">
      <w:pPr>
        <w:pStyle w:val="PBodytext"/>
      </w:pPr>
      <w:r w:rsidRPr="00703F52">
        <w:t>Independent testing in a multi-contractor environment like CalSAWS requires robust, scalable, and automated frameworks to validate system quality across functional, integration, and non-functional requirements. Our approach leverages a combination of proven tools, custom frameworks, and automation strategies to ensure efficient, repeatable, and accurate test execution while maintaining alignment across all contractors and the Consortium PMO.</w:t>
      </w:r>
    </w:p>
    <w:p w14:paraId="00EC27C1" w14:textId="77777777" w:rsidR="00CA2B26" w:rsidRPr="00CA2B26" w:rsidRDefault="00CA2B26" w:rsidP="00CA2B26">
      <w:pPr>
        <w:pStyle w:val="PBodytext"/>
        <w:rPr>
          <w:b/>
          <w:bCs/>
        </w:rPr>
      </w:pPr>
      <w:r w:rsidRPr="00CA2B26">
        <w:rPr>
          <w:b/>
          <w:bCs/>
        </w:rPr>
        <w:t>Core Principles of Test Tools and Frameworks</w:t>
      </w:r>
    </w:p>
    <w:p w14:paraId="7EBDBA67" w14:textId="77777777" w:rsidR="00CA2B26" w:rsidRPr="00CA2B26" w:rsidRDefault="00CA2B26" w:rsidP="00CA2B26">
      <w:pPr>
        <w:pStyle w:val="PBodytext"/>
      </w:pPr>
      <w:r w:rsidRPr="00CA2B26">
        <w:t>Our selection and implementation of test tools are guided by the following principles:</w:t>
      </w:r>
    </w:p>
    <w:p w14:paraId="4FA4F076" w14:textId="77777777" w:rsidR="00CA2B26" w:rsidRPr="00CA2B26" w:rsidRDefault="00CA2B26" w:rsidP="00E233DE">
      <w:pPr>
        <w:pStyle w:val="PBodytext"/>
        <w:numPr>
          <w:ilvl w:val="0"/>
          <w:numId w:val="32"/>
        </w:numPr>
      </w:pPr>
      <w:r w:rsidRPr="00CA2B26">
        <w:rPr>
          <w:b/>
          <w:bCs/>
        </w:rPr>
        <w:t>Standardization Across Contractors:</w:t>
      </w:r>
      <w:r w:rsidRPr="00CA2B26">
        <w:t xml:space="preserve"> Ensure consistent test execution, reporting, and defect tracking, regardless of which contractor’s components are being validated.</w:t>
      </w:r>
    </w:p>
    <w:p w14:paraId="05A9CB98" w14:textId="77777777" w:rsidR="00CA2B26" w:rsidRPr="00CA2B26" w:rsidRDefault="00CA2B26" w:rsidP="00E233DE">
      <w:pPr>
        <w:pStyle w:val="PBodytext"/>
        <w:numPr>
          <w:ilvl w:val="0"/>
          <w:numId w:val="32"/>
        </w:numPr>
      </w:pPr>
      <w:r w:rsidRPr="00CA2B26">
        <w:rPr>
          <w:b/>
          <w:bCs/>
        </w:rPr>
        <w:t>Automation-First Philosophy:</w:t>
      </w:r>
      <w:r w:rsidRPr="00CA2B26">
        <w:t xml:space="preserve"> Prioritize automated test execution to improve repeatability, reduce manual effort, and support continuous integration.</w:t>
      </w:r>
    </w:p>
    <w:p w14:paraId="5DF428D6" w14:textId="77777777" w:rsidR="00CA2B26" w:rsidRPr="00CA2B26" w:rsidRDefault="00CA2B26" w:rsidP="00E233DE">
      <w:pPr>
        <w:pStyle w:val="PBodytext"/>
        <w:numPr>
          <w:ilvl w:val="0"/>
          <w:numId w:val="32"/>
        </w:numPr>
      </w:pPr>
      <w:r w:rsidRPr="00CA2B26">
        <w:rPr>
          <w:b/>
          <w:bCs/>
        </w:rPr>
        <w:t>Modularity and Reusability:</w:t>
      </w:r>
      <w:r w:rsidRPr="00CA2B26">
        <w:t xml:space="preserve"> Frameworks are modular, allowing test components to be reused across releases and functional areas.</w:t>
      </w:r>
    </w:p>
    <w:p w14:paraId="7ACF706E" w14:textId="77777777" w:rsidR="00CA2B26" w:rsidRPr="00CA2B26" w:rsidRDefault="00CA2B26" w:rsidP="00E233DE">
      <w:pPr>
        <w:pStyle w:val="PBodytext"/>
        <w:numPr>
          <w:ilvl w:val="0"/>
          <w:numId w:val="32"/>
        </w:numPr>
      </w:pPr>
      <w:r w:rsidRPr="00CA2B26">
        <w:rPr>
          <w:b/>
          <w:bCs/>
        </w:rPr>
        <w:t>Traceability:</w:t>
      </w:r>
      <w:r w:rsidRPr="00CA2B26">
        <w:t xml:space="preserve"> All tests, results, and defects are linked back to business requirements and ICDs for auditability and transparency.</w:t>
      </w:r>
    </w:p>
    <w:p w14:paraId="0319323D" w14:textId="77777777" w:rsidR="00CA2B26" w:rsidRPr="00CA2B26" w:rsidRDefault="00CA2B26" w:rsidP="00E233DE">
      <w:pPr>
        <w:pStyle w:val="PBodytext"/>
        <w:numPr>
          <w:ilvl w:val="0"/>
          <w:numId w:val="32"/>
        </w:numPr>
      </w:pPr>
      <w:r w:rsidRPr="00CA2B26">
        <w:rPr>
          <w:b/>
          <w:bCs/>
        </w:rPr>
        <w:t>Scalability:</w:t>
      </w:r>
      <w:r w:rsidRPr="00CA2B26">
        <w:t xml:space="preserve"> Capable of handling the large and evolving dataset of CalSAWS while supporting multiple concurrent environments.</w:t>
      </w:r>
    </w:p>
    <w:p w14:paraId="418A50C1" w14:textId="77777777" w:rsidR="00CA2B26" w:rsidRPr="00644ADB" w:rsidRDefault="00CA2B26" w:rsidP="009F0899">
      <w:pPr>
        <w:pStyle w:val="PBodytext"/>
        <w:rPr>
          <w:b/>
          <w:bCs/>
        </w:rPr>
      </w:pPr>
      <w:r w:rsidRPr="00644ADB">
        <w:rPr>
          <w:b/>
          <w:bCs/>
        </w:rPr>
        <w:t>Example from prior experience:</w:t>
      </w:r>
    </w:p>
    <w:p w14:paraId="7248C444" w14:textId="77777777" w:rsidR="00CA2B26" w:rsidRPr="00644ADB" w:rsidRDefault="00CA2B26" w:rsidP="00644ADB">
      <w:pPr>
        <w:pStyle w:val="PBodytext"/>
      </w:pPr>
      <w:r w:rsidRPr="00644ADB">
        <w:t>In a multi-vendor Medicaid platform, implementing standardized automation frameworks allowed seamless integration across 3 contractors’ deliverables, reducing regression execution time by 60% and ensuring consistent results across multiple QA cycles.</w:t>
      </w:r>
    </w:p>
    <w:p w14:paraId="6A8E9A0A" w14:textId="77777777" w:rsidR="009F0899" w:rsidRPr="009F0899" w:rsidRDefault="009F0899" w:rsidP="009F0899">
      <w:pPr>
        <w:pStyle w:val="PBodytext"/>
        <w:rPr>
          <w:b/>
          <w:bCs/>
        </w:rPr>
      </w:pPr>
      <w:r w:rsidRPr="009F0899">
        <w:rPr>
          <w:b/>
          <w:bCs/>
        </w:rPr>
        <w:t>Independent Test Frameworks</w:t>
      </w:r>
    </w:p>
    <w:p w14:paraId="7BB85F8D" w14:textId="77777777" w:rsidR="009F0899" w:rsidRPr="009F0899" w:rsidRDefault="009F0899" w:rsidP="009F0899">
      <w:pPr>
        <w:pStyle w:val="PBodytext"/>
      </w:pPr>
      <w:r w:rsidRPr="009F0899">
        <w:t xml:space="preserve">Our frameworks are designed to support </w:t>
      </w:r>
      <w:r w:rsidRPr="009F0899">
        <w:rPr>
          <w:b/>
          <w:bCs/>
        </w:rPr>
        <w:t>functional, integration, regression, performance, and security testing</w:t>
      </w:r>
      <w:r w:rsidRPr="009F0899">
        <w:t>.</w:t>
      </w:r>
    </w:p>
    <w:p w14:paraId="6B368FF8" w14:textId="77777777" w:rsidR="009F0899" w:rsidRPr="009F0899" w:rsidRDefault="009F0899" w:rsidP="009F0899">
      <w:pPr>
        <w:pStyle w:val="PBodytext"/>
        <w:rPr>
          <w:b/>
          <w:bCs/>
        </w:rPr>
      </w:pPr>
      <w:r w:rsidRPr="009F0899">
        <w:rPr>
          <w:b/>
          <w:bCs/>
        </w:rPr>
        <w:t>Functional and Integration Test Frameworks</w:t>
      </w:r>
    </w:p>
    <w:p w14:paraId="273DFEBA" w14:textId="77777777" w:rsidR="009F0899" w:rsidRPr="009F0899" w:rsidRDefault="009F0899" w:rsidP="003C4510">
      <w:pPr>
        <w:pStyle w:val="PBulletlevel1"/>
      </w:pPr>
      <w:r w:rsidRPr="009F0899">
        <w:rPr>
          <w:b/>
          <w:bCs/>
        </w:rPr>
        <w:t>Selenium WebDriver + TestNG/JUnit:</w:t>
      </w:r>
      <w:r w:rsidRPr="009F0899">
        <w:t xml:space="preserve"> Automates web-based functional and integration tests.</w:t>
      </w:r>
    </w:p>
    <w:p w14:paraId="1061F320" w14:textId="77777777" w:rsidR="009F0899" w:rsidRPr="009F0899" w:rsidRDefault="009F0899" w:rsidP="003C4510">
      <w:pPr>
        <w:pStyle w:val="PBulletlevel1"/>
      </w:pPr>
      <w:r w:rsidRPr="009F0899">
        <w:rPr>
          <w:b/>
          <w:bCs/>
        </w:rPr>
        <w:t>API Testing:</w:t>
      </w:r>
      <w:r w:rsidRPr="009F0899">
        <w:t xml:space="preserve"> Postman/Newman and REST-assured frameworks validate REST APIs and service-level integration.</w:t>
      </w:r>
    </w:p>
    <w:p w14:paraId="18B8C607" w14:textId="77777777" w:rsidR="009F0899" w:rsidRPr="009F0899" w:rsidRDefault="009F0899" w:rsidP="003C4510">
      <w:pPr>
        <w:pStyle w:val="PBulletlevel1"/>
      </w:pPr>
      <w:r w:rsidRPr="009F0899">
        <w:rPr>
          <w:b/>
          <w:bCs/>
        </w:rPr>
        <w:t>Data-Driven Testing:</w:t>
      </w:r>
      <w:r w:rsidRPr="009F0899">
        <w:t xml:space="preserve"> Parameterized test cases pull input data from external files (Excel, CSV, JSON) or databases to support high-volume test scenarios.</w:t>
      </w:r>
    </w:p>
    <w:p w14:paraId="0391C540" w14:textId="77777777" w:rsidR="009F0899" w:rsidRPr="009F0899" w:rsidRDefault="009F0899" w:rsidP="003C4510">
      <w:pPr>
        <w:pStyle w:val="PBulletlevel1"/>
      </w:pPr>
      <w:r w:rsidRPr="009F0899">
        <w:rPr>
          <w:b/>
          <w:bCs/>
        </w:rPr>
        <w:lastRenderedPageBreak/>
        <w:t>Hybrid Approach:</w:t>
      </w:r>
      <w:r w:rsidRPr="009F0899">
        <w:t xml:space="preserve"> Combines keyword-driven and modular test design for scalability.</w:t>
      </w:r>
    </w:p>
    <w:p w14:paraId="0A48DF67" w14:textId="77777777" w:rsidR="009F0899" w:rsidRPr="009F0899" w:rsidRDefault="009F0899" w:rsidP="009F0899">
      <w:pPr>
        <w:pStyle w:val="PBodytext"/>
        <w:rPr>
          <w:b/>
          <w:bCs/>
        </w:rPr>
      </w:pPr>
      <w:r w:rsidRPr="009F0899">
        <w:rPr>
          <w:b/>
          <w:bCs/>
        </w:rPr>
        <w:t>Regression and Continuous Testing Frameworks</w:t>
      </w:r>
    </w:p>
    <w:p w14:paraId="28AF19E8" w14:textId="77777777" w:rsidR="009F0899" w:rsidRPr="009F0899" w:rsidRDefault="009F0899" w:rsidP="003C4510">
      <w:pPr>
        <w:pStyle w:val="PBulletlevel1"/>
      </w:pPr>
      <w:r w:rsidRPr="009F0899">
        <w:rPr>
          <w:b/>
          <w:bCs/>
        </w:rPr>
        <w:t>CI/CD Integration:</w:t>
      </w:r>
      <w:r w:rsidRPr="009F0899">
        <w:t xml:space="preserve"> Independent tests are triggered automatically with contractor code drops using Jenkins, Azure DevOps, or GitLab CI pipelines.</w:t>
      </w:r>
    </w:p>
    <w:p w14:paraId="6081A88E" w14:textId="77777777" w:rsidR="009F0899" w:rsidRPr="009F0899" w:rsidRDefault="009F0899" w:rsidP="003C4510">
      <w:pPr>
        <w:pStyle w:val="PBulletlevel1"/>
      </w:pPr>
      <w:r w:rsidRPr="009F0899">
        <w:rPr>
          <w:b/>
          <w:bCs/>
        </w:rPr>
        <w:t>Automated Regression Suites:</w:t>
      </w:r>
      <w:r w:rsidRPr="009F0899">
        <w:t xml:space="preserve"> Execute end-to-end test cases across all contractors’ modules, reducing the need for repetitive manual testing.</w:t>
      </w:r>
    </w:p>
    <w:p w14:paraId="692C302B" w14:textId="77777777" w:rsidR="009F0899" w:rsidRPr="009F0899" w:rsidRDefault="009F0899" w:rsidP="003C4510">
      <w:pPr>
        <w:pStyle w:val="PBulletlevel1"/>
      </w:pPr>
      <w:r w:rsidRPr="009F0899">
        <w:rPr>
          <w:b/>
          <w:bCs/>
        </w:rPr>
        <w:t>Versioned Test Suites:</w:t>
      </w:r>
      <w:r w:rsidRPr="009F0899">
        <w:t xml:space="preserve"> Maintain test library versions aligned with system release versions for traceability</w:t>
      </w:r>
    </w:p>
    <w:p w14:paraId="1A9C173B" w14:textId="77777777" w:rsidR="002D3489" w:rsidRPr="002D3489" w:rsidRDefault="002D3489" w:rsidP="002D3489">
      <w:pPr>
        <w:pStyle w:val="PBodytext"/>
        <w:rPr>
          <w:b/>
          <w:bCs/>
        </w:rPr>
      </w:pPr>
      <w:r w:rsidRPr="002D3489">
        <w:rPr>
          <w:b/>
          <w:bCs/>
        </w:rPr>
        <w:t>Non-Functional Test Frameworks</w:t>
      </w:r>
    </w:p>
    <w:p w14:paraId="71340095" w14:textId="77777777" w:rsidR="002D3489" w:rsidRPr="002D3489" w:rsidRDefault="002D3489" w:rsidP="003C4510">
      <w:pPr>
        <w:pStyle w:val="PBulletlevel1"/>
      </w:pPr>
      <w:r w:rsidRPr="002D3489">
        <w:rPr>
          <w:b/>
          <w:bCs/>
        </w:rPr>
        <w:t>Performance Testing:</w:t>
      </w:r>
      <w:r w:rsidRPr="002D3489">
        <w:t xml:space="preserve"> JMeter or Gatling to simulate realistic load scenarios and validate throughput, response times, and system reliability.</w:t>
      </w:r>
    </w:p>
    <w:p w14:paraId="73073F46" w14:textId="77777777" w:rsidR="002D3489" w:rsidRPr="002D3489" w:rsidRDefault="002D3489" w:rsidP="003C4510">
      <w:pPr>
        <w:pStyle w:val="PBulletlevel1"/>
      </w:pPr>
      <w:r w:rsidRPr="002D3489">
        <w:rPr>
          <w:b/>
          <w:bCs/>
        </w:rPr>
        <w:t>Security Testing:</w:t>
      </w:r>
      <w:r w:rsidRPr="002D3489">
        <w:t xml:space="preserve"> OWASP ZAP, Burp Suite for vulnerability scanning; validate secure access and data protection.</w:t>
      </w:r>
    </w:p>
    <w:p w14:paraId="7813570A" w14:textId="77777777" w:rsidR="002D3489" w:rsidRPr="002D3489" w:rsidRDefault="002D3489" w:rsidP="003C4510">
      <w:pPr>
        <w:pStyle w:val="PBulletlevel1"/>
      </w:pPr>
      <w:r w:rsidRPr="002D3489">
        <w:rPr>
          <w:b/>
          <w:bCs/>
        </w:rPr>
        <w:t>Environment Validation:</w:t>
      </w:r>
      <w:r w:rsidRPr="002D3489">
        <w:t xml:space="preserve"> Automated checks to ensure test environments are properly configured and consistent with production standards.</w:t>
      </w:r>
    </w:p>
    <w:p w14:paraId="7801921E" w14:textId="77777777" w:rsidR="002D3489" w:rsidRPr="002D3489" w:rsidRDefault="002D3489" w:rsidP="002D3489">
      <w:pPr>
        <w:pStyle w:val="PBodytext"/>
        <w:rPr>
          <w:b/>
          <w:bCs/>
        </w:rPr>
      </w:pPr>
      <w:r w:rsidRPr="002D3489">
        <w:rPr>
          <w:b/>
          <w:bCs/>
        </w:rPr>
        <w:t>Automation Strategy</w:t>
      </w:r>
    </w:p>
    <w:p w14:paraId="6F4F8919" w14:textId="77777777" w:rsidR="002D3489" w:rsidRPr="002D3489" w:rsidRDefault="002D3489" w:rsidP="002D3489">
      <w:pPr>
        <w:pStyle w:val="PBodytext"/>
        <w:rPr>
          <w:b/>
          <w:bCs/>
        </w:rPr>
      </w:pPr>
      <w:r w:rsidRPr="002D3489">
        <w:rPr>
          <w:b/>
          <w:bCs/>
        </w:rPr>
        <w:t>Automation Objectives</w:t>
      </w:r>
    </w:p>
    <w:p w14:paraId="594B87BB" w14:textId="77777777" w:rsidR="002D3489" w:rsidRPr="002D3489" w:rsidRDefault="002D3489" w:rsidP="00E233DE">
      <w:pPr>
        <w:pStyle w:val="PNumberlevel1"/>
        <w:numPr>
          <w:ilvl w:val="0"/>
          <w:numId w:val="41"/>
        </w:numPr>
      </w:pPr>
      <w:r w:rsidRPr="002D3489">
        <w:t>Accelerate test execution while maintaining accuracy and coverage.</w:t>
      </w:r>
    </w:p>
    <w:p w14:paraId="41A2F051" w14:textId="77777777" w:rsidR="002D3489" w:rsidRPr="002D3489" w:rsidRDefault="002D3489" w:rsidP="00E233DE">
      <w:pPr>
        <w:pStyle w:val="PNumberlevel1"/>
        <w:numPr>
          <w:ilvl w:val="0"/>
          <w:numId w:val="41"/>
        </w:numPr>
      </w:pPr>
      <w:r w:rsidRPr="002D3489">
        <w:t>Reduce dependency on manual QA resources.</w:t>
      </w:r>
    </w:p>
    <w:p w14:paraId="22EA3609" w14:textId="77777777" w:rsidR="002D3489" w:rsidRPr="002D3489" w:rsidRDefault="002D3489" w:rsidP="00E233DE">
      <w:pPr>
        <w:pStyle w:val="PNumberlevel1"/>
        <w:numPr>
          <w:ilvl w:val="0"/>
          <w:numId w:val="41"/>
        </w:numPr>
      </w:pPr>
      <w:r w:rsidRPr="002D3489">
        <w:t xml:space="preserve">Enable </w:t>
      </w:r>
      <w:r w:rsidRPr="00C723B2">
        <w:rPr>
          <w:b/>
          <w:bCs/>
        </w:rPr>
        <w:t>early defect detection</w:t>
      </w:r>
      <w:r w:rsidRPr="002D3489">
        <w:t xml:space="preserve"> through continuous integration pipelines.</w:t>
      </w:r>
    </w:p>
    <w:p w14:paraId="0E27AC3F" w14:textId="77777777" w:rsidR="002D3489" w:rsidRPr="002D3489" w:rsidRDefault="002D3489" w:rsidP="00E233DE">
      <w:pPr>
        <w:pStyle w:val="PNumberlevel1"/>
        <w:numPr>
          <w:ilvl w:val="0"/>
          <w:numId w:val="41"/>
        </w:numPr>
      </w:pPr>
      <w:r w:rsidRPr="002D3489">
        <w:t>Provide actionable insights through dashboards and automated reporting.</w:t>
      </w:r>
    </w:p>
    <w:p w14:paraId="2307B079" w14:textId="77777777" w:rsidR="002D3489" w:rsidRPr="002D3489" w:rsidRDefault="002D3489" w:rsidP="002D3489">
      <w:pPr>
        <w:pStyle w:val="PBodytext"/>
        <w:rPr>
          <w:b/>
          <w:bCs/>
        </w:rPr>
      </w:pPr>
      <w:r w:rsidRPr="002D3489">
        <w:rPr>
          <w:b/>
          <w:bCs/>
        </w:rPr>
        <w:t>Automation Lifecycle</w:t>
      </w:r>
    </w:p>
    <w:p w14:paraId="7909E5A6" w14:textId="77777777" w:rsidR="002D3489" w:rsidRPr="002D3489" w:rsidRDefault="002D3489" w:rsidP="00E233DE">
      <w:pPr>
        <w:pStyle w:val="PNumberlevel1"/>
        <w:numPr>
          <w:ilvl w:val="0"/>
          <w:numId w:val="42"/>
        </w:numPr>
      </w:pPr>
      <w:r w:rsidRPr="00C723B2">
        <w:rPr>
          <w:b/>
          <w:bCs/>
        </w:rPr>
        <w:t>Test Case Selection:</w:t>
      </w:r>
      <w:r w:rsidRPr="002D3489">
        <w:t xml:space="preserve"> Identify high-value, repetitive, or high-risk tests suitable for automation.</w:t>
      </w:r>
    </w:p>
    <w:p w14:paraId="0BBC0D64" w14:textId="77777777" w:rsidR="002D3489" w:rsidRPr="002D3489" w:rsidRDefault="002D3489" w:rsidP="00E233DE">
      <w:pPr>
        <w:pStyle w:val="PNumberlevel1"/>
        <w:numPr>
          <w:ilvl w:val="0"/>
          <w:numId w:val="42"/>
        </w:numPr>
      </w:pPr>
      <w:r w:rsidRPr="00C723B2">
        <w:rPr>
          <w:b/>
          <w:bCs/>
        </w:rPr>
        <w:t>Script Development:</w:t>
      </w:r>
      <w:r w:rsidRPr="002D3489">
        <w:t xml:space="preserve"> Build modular, reusable scripts with clear logging and exception handling.</w:t>
      </w:r>
    </w:p>
    <w:p w14:paraId="485A6103" w14:textId="77777777" w:rsidR="002D3489" w:rsidRPr="002D3489" w:rsidRDefault="002D3489" w:rsidP="00E233DE">
      <w:pPr>
        <w:pStyle w:val="PNumberlevel1"/>
        <w:numPr>
          <w:ilvl w:val="0"/>
          <w:numId w:val="42"/>
        </w:numPr>
      </w:pPr>
      <w:r w:rsidRPr="00C723B2">
        <w:rPr>
          <w:b/>
          <w:bCs/>
        </w:rPr>
        <w:t>Test Data Integration:</w:t>
      </w:r>
      <w:r w:rsidRPr="002D3489">
        <w:t xml:space="preserve"> Automated scripts retrieve versioned test data dynamically from the test data repository.</w:t>
      </w:r>
    </w:p>
    <w:p w14:paraId="4E4885F5" w14:textId="77777777" w:rsidR="002D3489" w:rsidRPr="002D3489" w:rsidRDefault="002D3489" w:rsidP="00E233DE">
      <w:pPr>
        <w:pStyle w:val="PNumberlevel1"/>
        <w:numPr>
          <w:ilvl w:val="0"/>
          <w:numId w:val="42"/>
        </w:numPr>
      </w:pPr>
      <w:r w:rsidRPr="00C723B2">
        <w:rPr>
          <w:b/>
          <w:bCs/>
        </w:rPr>
        <w:t>Execution Scheduling:</w:t>
      </w:r>
      <w:r w:rsidRPr="002D3489">
        <w:t xml:space="preserve"> CI/CD pipelines trigger nightly or post-deployment regression tests.</w:t>
      </w:r>
    </w:p>
    <w:p w14:paraId="4F47E7FD" w14:textId="77777777" w:rsidR="002D3489" w:rsidRPr="002D3489" w:rsidRDefault="002D3489" w:rsidP="00E233DE">
      <w:pPr>
        <w:pStyle w:val="PNumberlevel1"/>
        <w:numPr>
          <w:ilvl w:val="0"/>
          <w:numId w:val="42"/>
        </w:numPr>
      </w:pPr>
      <w:r w:rsidRPr="00C723B2">
        <w:rPr>
          <w:b/>
          <w:bCs/>
        </w:rPr>
        <w:t>Reporting and Metrics:</w:t>
      </w:r>
      <w:r w:rsidRPr="002D3489">
        <w:t xml:space="preserve"> Automated reports provide pass/fail status, coverage, and defect trend visualization.</w:t>
      </w:r>
    </w:p>
    <w:p w14:paraId="149BA28A" w14:textId="77777777" w:rsidR="002D3489" w:rsidRPr="002D3489" w:rsidRDefault="002D3489" w:rsidP="00C723B2">
      <w:pPr>
        <w:pStyle w:val="PNumberlevel1"/>
      </w:pPr>
      <w:r w:rsidRPr="002D3489">
        <w:rPr>
          <w:b/>
          <w:bCs/>
        </w:rPr>
        <w:t>Continuous Improvement:</w:t>
      </w:r>
      <w:r w:rsidRPr="002D3489">
        <w:t xml:space="preserve"> Scripts are reviewed and enhanced after each test cycle based on defect patterns and system changes.</w:t>
      </w:r>
    </w:p>
    <w:p w14:paraId="31B74281" w14:textId="77777777" w:rsidR="002D3489" w:rsidRPr="002D3489" w:rsidRDefault="002D3489" w:rsidP="002D3489">
      <w:pPr>
        <w:pStyle w:val="PBodytext"/>
      </w:pPr>
      <w:r w:rsidRPr="002D3489">
        <w:rPr>
          <w:b/>
          <w:bCs/>
        </w:rPr>
        <w:t>Example:</w:t>
      </w:r>
    </w:p>
    <w:p w14:paraId="4F55F859" w14:textId="449DE372" w:rsidR="00105EA2" w:rsidRPr="003C3FCB" w:rsidRDefault="002D3489" w:rsidP="003C3FCB">
      <w:pPr>
        <w:pStyle w:val="PBodytext"/>
      </w:pPr>
      <w:r w:rsidRPr="003C3FCB">
        <w:t>For a statewide eligibility system, automation reduced manual regression cycles from 4 weeks to 10 days while increasing defect detection by 25%, without additional QA staffing.</w:t>
      </w:r>
    </w:p>
    <w:p w14:paraId="7EBD4606" w14:textId="65ED7AE0" w:rsidR="00F8101C" w:rsidRDefault="00F8101C" w:rsidP="00F8101C">
      <w:pPr>
        <w:pStyle w:val="Caption"/>
      </w:pPr>
      <w:bookmarkStart w:id="124" w:name="_Toc212459855"/>
      <w:r>
        <w:lastRenderedPageBreak/>
        <w:t xml:space="preserve">Table </w:t>
      </w:r>
      <w:fldSimple w:instr=" SEQ Table \* ARABIC ">
        <w:r w:rsidR="00905D7D">
          <w:rPr>
            <w:noProof/>
          </w:rPr>
          <w:t>9</w:t>
        </w:r>
      </w:fldSimple>
      <w:r w:rsidR="00905D7D">
        <w:t>.</w:t>
      </w:r>
      <w:r>
        <w:t xml:space="preserve"> </w:t>
      </w:r>
      <w:r w:rsidRPr="00D41DC8">
        <w:t>Test Tools and Technology Stack</w:t>
      </w:r>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2970"/>
        <w:gridCol w:w="3865"/>
      </w:tblGrid>
      <w:tr w:rsidR="00B52CE1" w:rsidRPr="00C00921" w14:paraId="3BA109BF" w14:textId="77777777" w:rsidTr="00B52CE1">
        <w:tc>
          <w:tcPr>
            <w:tcW w:w="2515" w:type="dxa"/>
            <w:shd w:val="clear" w:color="auto" w:fill="C5E9FE" w:themeFill="accent3" w:themeFillTint="33"/>
          </w:tcPr>
          <w:p w14:paraId="3C0A0422" w14:textId="2FF60E42" w:rsidR="00B52CE1" w:rsidRPr="00C00921" w:rsidRDefault="00B52CE1" w:rsidP="00F3772F">
            <w:pPr>
              <w:pStyle w:val="PTablebodytext"/>
            </w:pPr>
            <w:r>
              <w:rPr>
                <w:b/>
                <w:bCs/>
              </w:rPr>
              <w:t>Category</w:t>
            </w:r>
          </w:p>
        </w:tc>
        <w:tc>
          <w:tcPr>
            <w:tcW w:w="2970" w:type="dxa"/>
            <w:shd w:val="clear" w:color="auto" w:fill="C5E9FE" w:themeFill="accent3" w:themeFillTint="33"/>
          </w:tcPr>
          <w:p w14:paraId="674D6E18" w14:textId="6A15A516" w:rsidR="00B52CE1" w:rsidRPr="00C00921" w:rsidRDefault="00B52CE1" w:rsidP="00F3772F">
            <w:pPr>
              <w:pStyle w:val="PTablebodytext"/>
            </w:pPr>
            <w:r>
              <w:rPr>
                <w:b/>
                <w:bCs/>
              </w:rPr>
              <w:t>Tool/Framework</w:t>
            </w:r>
          </w:p>
        </w:tc>
        <w:tc>
          <w:tcPr>
            <w:tcW w:w="3865" w:type="dxa"/>
            <w:shd w:val="clear" w:color="auto" w:fill="C5E9FE" w:themeFill="accent3" w:themeFillTint="33"/>
          </w:tcPr>
          <w:p w14:paraId="208579DE" w14:textId="50EFCD00" w:rsidR="00B52CE1" w:rsidRPr="00FB705B" w:rsidRDefault="00B52CE1" w:rsidP="00F3772F">
            <w:pPr>
              <w:pStyle w:val="PTablebodytext"/>
              <w:rPr>
                <w:b/>
                <w:bCs/>
              </w:rPr>
            </w:pPr>
            <w:r>
              <w:rPr>
                <w:b/>
                <w:bCs/>
              </w:rPr>
              <w:t>Purpose/Usage</w:t>
            </w:r>
          </w:p>
        </w:tc>
      </w:tr>
      <w:tr w:rsidR="00B52CE1" w14:paraId="261F24C8" w14:textId="77777777" w:rsidTr="00B52CE1">
        <w:tc>
          <w:tcPr>
            <w:tcW w:w="2515" w:type="dxa"/>
          </w:tcPr>
          <w:p w14:paraId="2BFFC4E5" w14:textId="2DA000B5" w:rsidR="00B52CE1" w:rsidRPr="00003FFB" w:rsidRDefault="00B52CE1" w:rsidP="00F3772F">
            <w:pPr>
              <w:pStyle w:val="PTablebodytext"/>
            </w:pPr>
            <w:r w:rsidRPr="00B52CE1">
              <w:t>Test Management</w:t>
            </w:r>
          </w:p>
        </w:tc>
        <w:tc>
          <w:tcPr>
            <w:tcW w:w="2970" w:type="dxa"/>
          </w:tcPr>
          <w:p w14:paraId="0E315D3C" w14:textId="77D308DA" w:rsidR="00B52CE1" w:rsidRDefault="00B52CE1" w:rsidP="00F3772F">
            <w:pPr>
              <w:pStyle w:val="PTablebodytext"/>
            </w:pPr>
            <w:r w:rsidRPr="00B52CE1">
              <w:t>Jira, ALM, TestRail</w:t>
            </w:r>
          </w:p>
        </w:tc>
        <w:tc>
          <w:tcPr>
            <w:tcW w:w="3865" w:type="dxa"/>
          </w:tcPr>
          <w:p w14:paraId="16D28AAF" w14:textId="51B00C97" w:rsidR="00B52CE1" w:rsidRDefault="00B52CE1" w:rsidP="00B52CE1">
            <w:pPr>
              <w:pStyle w:val="PTablebodytext"/>
            </w:pPr>
            <w:r w:rsidRPr="00B52CE1">
              <w:t>Test planning, execution tracking, defect linkage</w:t>
            </w:r>
          </w:p>
        </w:tc>
      </w:tr>
      <w:tr w:rsidR="00B52CE1" w14:paraId="6111CC51" w14:textId="77777777" w:rsidTr="00B52CE1">
        <w:tc>
          <w:tcPr>
            <w:tcW w:w="2515" w:type="dxa"/>
          </w:tcPr>
          <w:p w14:paraId="13D2D1E5" w14:textId="6B6E5776" w:rsidR="00B52CE1" w:rsidRDefault="00B52CE1" w:rsidP="00F3772F">
            <w:pPr>
              <w:pStyle w:val="PTablebodytext"/>
            </w:pPr>
            <w:r w:rsidRPr="00B52CE1">
              <w:t>Functional UI Testing</w:t>
            </w:r>
          </w:p>
        </w:tc>
        <w:tc>
          <w:tcPr>
            <w:tcW w:w="2970" w:type="dxa"/>
          </w:tcPr>
          <w:p w14:paraId="19CAEB60" w14:textId="5ED74F3F" w:rsidR="00B52CE1" w:rsidRDefault="00B52CE1" w:rsidP="00F3772F">
            <w:pPr>
              <w:pStyle w:val="PTablebodytext"/>
            </w:pPr>
            <w:r w:rsidRPr="00B52CE1">
              <w:t>Selenium WebDriver, Cypress</w:t>
            </w:r>
          </w:p>
        </w:tc>
        <w:tc>
          <w:tcPr>
            <w:tcW w:w="3865" w:type="dxa"/>
          </w:tcPr>
          <w:p w14:paraId="18B489A9" w14:textId="2E38389E" w:rsidR="00B52CE1" w:rsidRDefault="00B52CE1" w:rsidP="00B52CE1">
            <w:pPr>
              <w:pStyle w:val="PTablebodytext"/>
            </w:pPr>
            <w:r w:rsidRPr="00B52CE1">
              <w:t>Automated web-based functional validation</w:t>
            </w:r>
          </w:p>
        </w:tc>
      </w:tr>
      <w:tr w:rsidR="00B52CE1" w14:paraId="04079BFA" w14:textId="77777777" w:rsidTr="00B52CE1">
        <w:tc>
          <w:tcPr>
            <w:tcW w:w="2515" w:type="dxa"/>
          </w:tcPr>
          <w:p w14:paraId="02D83AE9" w14:textId="1D889E9D" w:rsidR="00B52CE1" w:rsidRDefault="00B52CE1" w:rsidP="00F3772F">
            <w:pPr>
              <w:pStyle w:val="PTablebodytext"/>
            </w:pPr>
            <w:r w:rsidRPr="00B52CE1">
              <w:t>API Testing</w:t>
            </w:r>
          </w:p>
        </w:tc>
        <w:tc>
          <w:tcPr>
            <w:tcW w:w="2970" w:type="dxa"/>
          </w:tcPr>
          <w:p w14:paraId="3C58BD4F" w14:textId="61E2E57C" w:rsidR="00B52CE1" w:rsidRDefault="00B52CE1" w:rsidP="00F3772F">
            <w:pPr>
              <w:pStyle w:val="PTablebodytext"/>
            </w:pPr>
            <w:r w:rsidRPr="00B52CE1">
              <w:t>Postman, REST-Assured</w:t>
            </w:r>
          </w:p>
        </w:tc>
        <w:tc>
          <w:tcPr>
            <w:tcW w:w="3865" w:type="dxa"/>
          </w:tcPr>
          <w:p w14:paraId="3363502D" w14:textId="4AFCD5B6" w:rsidR="00B52CE1" w:rsidRDefault="00B52CE1" w:rsidP="00B52CE1">
            <w:pPr>
              <w:pStyle w:val="PTablebodytext"/>
            </w:pPr>
            <w:r w:rsidRPr="00B52CE1">
              <w:t>REST API validation across contractor services</w:t>
            </w:r>
          </w:p>
        </w:tc>
      </w:tr>
      <w:tr w:rsidR="00B52CE1" w14:paraId="64D6CCBD" w14:textId="77777777" w:rsidTr="00B52CE1">
        <w:tc>
          <w:tcPr>
            <w:tcW w:w="2515" w:type="dxa"/>
          </w:tcPr>
          <w:p w14:paraId="32F78031" w14:textId="50D4CB62" w:rsidR="00B52CE1" w:rsidRPr="00766DAA" w:rsidRDefault="00B52CE1" w:rsidP="00F3772F">
            <w:pPr>
              <w:pStyle w:val="PTablebodytext"/>
            </w:pPr>
            <w:r w:rsidRPr="00B52CE1">
              <w:t>Performance/Load</w:t>
            </w:r>
          </w:p>
        </w:tc>
        <w:tc>
          <w:tcPr>
            <w:tcW w:w="2970" w:type="dxa"/>
          </w:tcPr>
          <w:p w14:paraId="5BFD9E62" w14:textId="09C24C7B" w:rsidR="00B52CE1" w:rsidRPr="00766DAA" w:rsidRDefault="00B52CE1" w:rsidP="00F3772F">
            <w:pPr>
              <w:pStyle w:val="PTablebodytext"/>
            </w:pPr>
            <w:r w:rsidRPr="00B52CE1">
              <w:t>JMeter, Gatling</w:t>
            </w:r>
          </w:p>
        </w:tc>
        <w:tc>
          <w:tcPr>
            <w:tcW w:w="3865" w:type="dxa"/>
          </w:tcPr>
          <w:p w14:paraId="2BB1F37D" w14:textId="0863509D" w:rsidR="00B52CE1" w:rsidRPr="00766DAA" w:rsidRDefault="00B52CE1" w:rsidP="00B52CE1">
            <w:pPr>
              <w:pStyle w:val="PTablebodytext"/>
            </w:pPr>
            <w:r w:rsidRPr="00B52CE1">
              <w:t>Throughput, latency, and stress testing</w:t>
            </w:r>
          </w:p>
        </w:tc>
      </w:tr>
      <w:tr w:rsidR="00B52CE1" w14:paraId="324DB991" w14:textId="77777777" w:rsidTr="00B52CE1">
        <w:tc>
          <w:tcPr>
            <w:tcW w:w="2515" w:type="dxa"/>
          </w:tcPr>
          <w:p w14:paraId="1F794FB2" w14:textId="75C946EF" w:rsidR="00B52CE1" w:rsidRPr="00766DAA" w:rsidRDefault="00B52CE1" w:rsidP="00F3772F">
            <w:pPr>
              <w:pStyle w:val="PTablebodytext"/>
            </w:pPr>
            <w:r w:rsidRPr="00B52CE1">
              <w:t>Security</w:t>
            </w:r>
          </w:p>
        </w:tc>
        <w:tc>
          <w:tcPr>
            <w:tcW w:w="2970" w:type="dxa"/>
          </w:tcPr>
          <w:p w14:paraId="0BF31BC3" w14:textId="7C64EEDF" w:rsidR="00B52CE1" w:rsidRPr="00766DAA" w:rsidRDefault="00B52CE1" w:rsidP="00F3772F">
            <w:pPr>
              <w:pStyle w:val="PTablebodytext"/>
            </w:pPr>
            <w:r w:rsidRPr="00B52CE1">
              <w:t>OWASP ZAP, Burp Suite</w:t>
            </w:r>
          </w:p>
        </w:tc>
        <w:tc>
          <w:tcPr>
            <w:tcW w:w="3865" w:type="dxa"/>
          </w:tcPr>
          <w:p w14:paraId="087CAEE2" w14:textId="773AF80B" w:rsidR="00B52CE1" w:rsidRPr="00766DAA" w:rsidRDefault="00B52CE1" w:rsidP="00B52CE1">
            <w:pPr>
              <w:pStyle w:val="PTablebodytext"/>
            </w:pPr>
            <w:r w:rsidRPr="00B52CE1">
              <w:t>Vulnerability scanning and secure access verification</w:t>
            </w:r>
          </w:p>
        </w:tc>
      </w:tr>
      <w:tr w:rsidR="00B52CE1" w14:paraId="5688D2F5" w14:textId="77777777" w:rsidTr="00B52CE1">
        <w:tc>
          <w:tcPr>
            <w:tcW w:w="2515" w:type="dxa"/>
          </w:tcPr>
          <w:p w14:paraId="1F792CCC" w14:textId="4730618B" w:rsidR="00B52CE1" w:rsidRPr="00B52CE1" w:rsidRDefault="00B52CE1" w:rsidP="00F3772F">
            <w:pPr>
              <w:pStyle w:val="PTablebodytext"/>
            </w:pPr>
            <w:r w:rsidRPr="00B52CE1">
              <w:t>Continuous Integration</w:t>
            </w:r>
          </w:p>
        </w:tc>
        <w:tc>
          <w:tcPr>
            <w:tcW w:w="2970" w:type="dxa"/>
          </w:tcPr>
          <w:p w14:paraId="06B840B1" w14:textId="5FA904DF" w:rsidR="00B52CE1" w:rsidRPr="00B52CE1" w:rsidRDefault="00B52CE1" w:rsidP="00F3772F">
            <w:pPr>
              <w:pStyle w:val="PTablebodytext"/>
            </w:pPr>
            <w:r w:rsidRPr="00B52CE1">
              <w:t>Jenkins, Azure DevOps, GitLab CI</w:t>
            </w:r>
          </w:p>
        </w:tc>
        <w:tc>
          <w:tcPr>
            <w:tcW w:w="3865" w:type="dxa"/>
          </w:tcPr>
          <w:p w14:paraId="65966AB7" w14:textId="51E82105" w:rsidR="00B52CE1" w:rsidRPr="00B52CE1" w:rsidRDefault="00B52CE1" w:rsidP="00B52CE1">
            <w:pPr>
              <w:pStyle w:val="PTablebodytext"/>
            </w:pPr>
            <w:r w:rsidRPr="00B52CE1">
              <w:t>Automated execution of independent tests on code commits</w:t>
            </w:r>
          </w:p>
        </w:tc>
      </w:tr>
      <w:tr w:rsidR="00B52CE1" w14:paraId="1D44759F" w14:textId="77777777" w:rsidTr="00B52CE1">
        <w:tc>
          <w:tcPr>
            <w:tcW w:w="2515" w:type="dxa"/>
          </w:tcPr>
          <w:p w14:paraId="5F104E30" w14:textId="2720F7FC" w:rsidR="00B52CE1" w:rsidRPr="00B52CE1" w:rsidRDefault="00B52CE1" w:rsidP="00F3772F">
            <w:pPr>
              <w:pStyle w:val="PTablebodytext"/>
            </w:pPr>
            <w:r w:rsidRPr="00B52CE1">
              <w:t>Test Data Automation</w:t>
            </w:r>
          </w:p>
        </w:tc>
        <w:tc>
          <w:tcPr>
            <w:tcW w:w="2970" w:type="dxa"/>
          </w:tcPr>
          <w:p w14:paraId="0F947D61" w14:textId="76952CCD" w:rsidR="00B52CE1" w:rsidRPr="00B52CE1" w:rsidRDefault="00B52CE1" w:rsidP="00F3772F">
            <w:pPr>
              <w:pStyle w:val="PTablebodytext"/>
            </w:pPr>
            <w:r w:rsidRPr="00B52CE1">
              <w:t>Python/Scala Scripts, Delphix</w:t>
            </w:r>
          </w:p>
        </w:tc>
        <w:tc>
          <w:tcPr>
            <w:tcW w:w="3865" w:type="dxa"/>
          </w:tcPr>
          <w:p w14:paraId="4E9AA1F8" w14:textId="53A34C22" w:rsidR="00B52CE1" w:rsidRPr="00B52CE1" w:rsidRDefault="00B52CE1" w:rsidP="00B52CE1">
            <w:pPr>
              <w:pStyle w:val="PTablebodytext"/>
            </w:pPr>
            <w:r w:rsidRPr="00B52CE1">
              <w:t>Provisioning, masking, and versioning of test data</w:t>
            </w:r>
          </w:p>
        </w:tc>
      </w:tr>
    </w:tbl>
    <w:p w14:paraId="571B0250" w14:textId="30CFFBA5" w:rsidR="00A06B73" w:rsidRPr="003C4510" w:rsidRDefault="003C4510" w:rsidP="003C4510">
      <w:pPr>
        <w:pStyle w:val="PBodytext"/>
        <w:tabs>
          <w:tab w:val="left" w:pos="3300"/>
        </w:tabs>
        <w:rPr>
          <w:b/>
          <w:bCs/>
          <w:sz w:val="14"/>
          <w:szCs w:val="12"/>
        </w:rPr>
      </w:pPr>
      <w:r>
        <w:rPr>
          <w:b/>
          <w:bCs/>
        </w:rPr>
        <w:tab/>
      </w:r>
    </w:p>
    <w:p w14:paraId="424871FD" w14:textId="44E23DFB" w:rsidR="00A06B73" w:rsidRDefault="00A06B73" w:rsidP="00A06B73">
      <w:pPr>
        <w:pStyle w:val="Caption"/>
      </w:pPr>
      <w:bookmarkStart w:id="125" w:name="_Toc212459856"/>
      <w:r>
        <w:t xml:space="preserve">Table </w:t>
      </w:r>
      <w:fldSimple w:instr=" SEQ Table \* ARABIC ">
        <w:r w:rsidR="00905D7D">
          <w:rPr>
            <w:noProof/>
          </w:rPr>
          <w:t>10</w:t>
        </w:r>
      </w:fldSimple>
      <w:r w:rsidR="00B52CE1">
        <w:t xml:space="preserve">. </w:t>
      </w:r>
      <w:r w:rsidRPr="005A5C62">
        <w:t>Metrics and KPIs for Automation Effectiveness</w:t>
      </w:r>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3960"/>
        <w:gridCol w:w="2875"/>
      </w:tblGrid>
      <w:tr w:rsidR="00605596" w:rsidRPr="00C00921" w14:paraId="5643A106" w14:textId="77777777" w:rsidTr="00605596">
        <w:tc>
          <w:tcPr>
            <w:tcW w:w="2515" w:type="dxa"/>
            <w:shd w:val="clear" w:color="auto" w:fill="C5E9FE" w:themeFill="accent3" w:themeFillTint="33"/>
          </w:tcPr>
          <w:p w14:paraId="481B8F96" w14:textId="6E83D02C" w:rsidR="00B52CE1" w:rsidRPr="00C00921" w:rsidRDefault="00605596" w:rsidP="00F3772F">
            <w:pPr>
              <w:pStyle w:val="PTablebodytext"/>
            </w:pPr>
            <w:r>
              <w:rPr>
                <w:b/>
                <w:bCs/>
              </w:rPr>
              <w:t>Metric</w:t>
            </w:r>
          </w:p>
        </w:tc>
        <w:tc>
          <w:tcPr>
            <w:tcW w:w="3960" w:type="dxa"/>
            <w:shd w:val="clear" w:color="auto" w:fill="C5E9FE" w:themeFill="accent3" w:themeFillTint="33"/>
          </w:tcPr>
          <w:p w14:paraId="64605411" w14:textId="317906CC" w:rsidR="00B52CE1" w:rsidRPr="00C00921" w:rsidRDefault="00605596" w:rsidP="00F3772F">
            <w:pPr>
              <w:pStyle w:val="PTablebodytext"/>
            </w:pPr>
            <w:r>
              <w:rPr>
                <w:b/>
                <w:bCs/>
              </w:rPr>
              <w:t>Description</w:t>
            </w:r>
          </w:p>
        </w:tc>
        <w:tc>
          <w:tcPr>
            <w:tcW w:w="2875" w:type="dxa"/>
            <w:shd w:val="clear" w:color="auto" w:fill="C5E9FE" w:themeFill="accent3" w:themeFillTint="33"/>
          </w:tcPr>
          <w:p w14:paraId="5E860390" w14:textId="2B3C94C3" w:rsidR="00B52CE1" w:rsidRPr="00FB705B" w:rsidRDefault="00605596" w:rsidP="00F3772F">
            <w:pPr>
              <w:pStyle w:val="PTablebodytext"/>
              <w:rPr>
                <w:b/>
                <w:bCs/>
              </w:rPr>
            </w:pPr>
            <w:r>
              <w:rPr>
                <w:b/>
                <w:bCs/>
              </w:rPr>
              <w:t>Target/Example</w:t>
            </w:r>
          </w:p>
        </w:tc>
      </w:tr>
      <w:tr w:rsidR="00B52CE1" w14:paraId="3A2289AD" w14:textId="77777777" w:rsidTr="00605596">
        <w:tc>
          <w:tcPr>
            <w:tcW w:w="2515" w:type="dxa"/>
          </w:tcPr>
          <w:p w14:paraId="7B854ABA" w14:textId="3C047B81" w:rsidR="00B52CE1" w:rsidRPr="00003FFB" w:rsidRDefault="00605596" w:rsidP="00F3772F">
            <w:pPr>
              <w:pStyle w:val="PTablebodytext"/>
            </w:pPr>
            <w:r w:rsidRPr="00605596">
              <w:t>Automation Coverage</w:t>
            </w:r>
          </w:p>
        </w:tc>
        <w:tc>
          <w:tcPr>
            <w:tcW w:w="3960" w:type="dxa"/>
          </w:tcPr>
          <w:p w14:paraId="4390C2D2" w14:textId="3D17F413" w:rsidR="00B52CE1" w:rsidRDefault="00605596" w:rsidP="00F3772F">
            <w:pPr>
              <w:pStyle w:val="PTablebodytext"/>
            </w:pPr>
            <w:r w:rsidRPr="00605596">
              <w:t>% of high-value test cases automated</w:t>
            </w:r>
          </w:p>
        </w:tc>
        <w:tc>
          <w:tcPr>
            <w:tcW w:w="2875" w:type="dxa"/>
          </w:tcPr>
          <w:p w14:paraId="238ED8DE" w14:textId="260457FF" w:rsidR="00B52CE1" w:rsidRDefault="00605596" w:rsidP="00F3772F">
            <w:pPr>
              <w:pStyle w:val="PTablebodytext"/>
            </w:pPr>
            <w:r w:rsidRPr="00605596">
              <w:t>≥70–80% of regression tests</w:t>
            </w:r>
          </w:p>
        </w:tc>
      </w:tr>
      <w:tr w:rsidR="00B52CE1" w14:paraId="59CD99A6" w14:textId="77777777" w:rsidTr="00605596">
        <w:tc>
          <w:tcPr>
            <w:tcW w:w="2515" w:type="dxa"/>
          </w:tcPr>
          <w:p w14:paraId="5A088132" w14:textId="1B481EFA" w:rsidR="00B52CE1" w:rsidRDefault="00605596" w:rsidP="00F3772F">
            <w:pPr>
              <w:pStyle w:val="PTablebodytext"/>
            </w:pPr>
            <w:r w:rsidRPr="00605596">
              <w:t>Regression Execution Time</w:t>
            </w:r>
          </w:p>
        </w:tc>
        <w:tc>
          <w:tcPr>
            <w:tcW w:w="3960" w:type="dxa"/>
          </w:tcPr>
          <w:p w14:paraId="135142B8" w14:textId="343891E7" w:rsidR="00B52CE1" w:rsidRDefault="00605596" w:rsidP="00F3772F">
            <w:pPr>
              <w:pStyle w:val="PTablebodytext"/>
            </w:pPr>
            <w:r w:rsidRPr="00605596">
              <w:t>Time to run full regression suite</w:t>
            </w:r>
          </w:p>
        </w:tc>
        <w:tc>
          <w:tcPr>
            <w:tcW w:w="2875" w:type="dxa"/>
          </w:tcPr>
          <w:p w14:paraId="2F79415F" w14:textId="70D0C747" w:rsidR="00B52CE1" w:rsidRDefault="00605596" w:rsidP="00F3772F">
            <w:pPr>
              <w:pStyle w:val="PTablebodytext"/>
            </w:pPr>
            <w:r w:rsidRPr="00605596">
              <w:t>50–60% faster than manual execution</w:t>
            </w:r>
          </w:p>
        </w:tc>
      </w:tr>
      <w:tr w:rsidR="00B52CE1" w14:paraId="5B2C619C" w14:textId="77777777" w:rsidTr="00605596">
        <w:tc>
          <w:tcPr>
            <w:tcW w:w="2515" w:type="dxa"/>
          </w:tcPr>
          <w:p w14:paraId="3F8C61BA" w14:textId="638052D9" w:rsidR="00B52CE1" w:rsidRDefault="00605596" w:rsidP="00F3772F">
            <w:pPr>
              <w:pStyle w:val="PTablebodytext"/>
            </w:pPr>
            <w:r w:rsidRPr="00605596">
              <w:t>Defects Detected Pre-UAT</w:t>
            </w:r>
          </w:p>
        </w:tc>
        <w:tc>
          <w:tcPr>
            <w:tcW w:w="3960" w:type="dxa"/>
          </w:tcPr>
          <w:p w14:paraId="078DF00B" w14:textId="42902947" w:rsidR="00B52CE1" w:rsidRDefault="00605596" w:rsidP="00F3772F">
            <w:pPr>
              <w:pStyle w:val="PTablebodytext"/>
            </w:pPr>
            <w:r w:rsidRPr="00605596">
              <w:t>% of critical defects caught through automation</w:t>
            </w:r>
          </w:p>
        </w:tc>
        <w:tc>
          <w:tcPr>
            <w:tcW w:w="2875" w:type="dxa"/>
          </w:tcPr>
          <w:p w14:paraId="6B3E96CF" w14:textId="3FEE52A8" w:rsidR="00B52CE1" w:rsidRDefault="00605596" w:rsidP="00F3772F">
            <w:pPr>
              <w:pStyle w:val="PTablebodytext"/>
            </w:pPr>
            <w:r w:rsidRPr="00605596">
              <w:t>≥90%</w:t>
            </w:r>
          </w:p>
        </w:tc>
      </w:tr>
      <w:tr w:rsidR="00B52CE1" w14:paraId="138E9B60" w14:textId="77777777" w:rsidTr="00605596">
        <w:tc>
          <w:tcPr>
            <w:tcW w:w="2515" w:type="dxa"/>
          </w:tcPr>
          <w:p w14:paraId="50A9726A" w14:textId="6D0CBABF" w:rsidR="00B52CE1" w:rsidRPr="00766DAA" w:rsidRDefault="00605596" w:rsidP="00F3772F">
            <w:pPr>
              <w:pStyle w:val="PTablebodytext"/>
            </w:pPr>
            <w:r w:rsidRPr="00605596">
              <w:t>CI/CD Integration Success</w:t>
            </w:r>
          </w:p>
        </w:tc>
        <w:tc>
          <w:tcPr>
            <w:tcW w:w="3960" w:type="dxa"/>
          </w:tcPr>
          <w:p w14:paraId="0F97370F" w14:textId="0DB720F0" w:rsidR="00B52CE1" w:rsidRPr="00766DAA" w:rsidRDefault="00605596" w:rsidP="00F3772F">
            <w:pPr>
              <w:pStyle w:val="PTablebodytext"/>
            </w:pPr>
            <w:r w:rsidRPr="00605596">
              <w:t>% of automated runs executed successfully</w:t>
            </w:r>
          </w:p>
        </w:tc>
        <w:tc>
          <w:tcPr>
            <w:tcW w:w="2875" w:type="dxa"/>
          </w:tcPr>
          <w:p w14:paraId="3727F92A" w14:textId="0503ECD1" w:rsidR="00B52CE1" w:rsidRPr="00766DAA" w:rsidRDefault="00605596" w:rsidP="00F3772F">
            <w:pPr>
              <w:pStyle w:val="PTablebodytext"/>
            </w:pPr>
            <w:r w:rsidRPr="00605596">
              <w:t>95–100%</w:t>
            </w:r>
          </w:p>
        </w:tc>
      </w:tr>
      <w:tr w:rsidR="00B52CE1" w14:paraId="100E7962" w14:textId="77777777" w:rsidTr="00605596">
        <w:tc>
          <w:tcPr>
            <w:tcW w:w="2515" w:type="dxa"/>
          </w:tcPr>
          <w:p w14:paraId="60EB608E" w14:textId="046B404E" w:rsidR="00B52CE1" w:rsidRPr="00766DAA" w:rsidRDefault="00605596" w:rsidP="00F3772F">
            <w:pPr>
              <w:pStyle w:val="PTablebodytext"/>
            </w:pPr>
            <w:r w:rsidRPr="00605596">
              <w:t>Test Maintenance Effort</w:t>
            </w:r>
          </w:p>
        </w:tc>
        <w:tc>
          <w:tcPr>
            <w:tcW w:w="3960" w:type="dxa"/>
          </w:tcPr>
          <w:p w14:paraId="40E407A5" w14:textId="560479C4" w:rsidR="00B52CE1" w:rsidRPr="00766DAA" w:rsidRDefault="00605596" w:rsidP="00F3772F">
            <w:pPr>
              <w:pStyle w:val="PTablebodytext"/>
            </w:pPr>
            <w:r w:rsidRPr="00605596">
              <w:t>Hours per release to update scripts</w:t>
            </w:r>
          </w:p>
        </w:tc>
        <w:tc>
          <w:tcPr>
            <w:tcW w:w="2875" w:type="dxa"/>
          </w:tcPr>
          <w:p w14:paraId="0706198A" w14:textId="2ED774C8" w:rsidR="00B52CE1" w:rsidRPr="00766DAA" w:rsidRDefault="00605596" w:rsidP="00F3772F">
            <w:pPr>
              <w:pStyle w:val="PTablebodytext"/>
            </w:pPr>
            <w:r w:rsidRPr="00605596">
              <w:t>≤10% of total test effort</w:t>
            </w:r>
          </w:p>
        </w:tc>
      </w:tr>
    </w:tbl>
    <w:p w14:paraId="5ECD6FA0" w14:textId="77777777" w:rsidR="006B26C7" w:rsidRPr="006B26C7" w:rsidRDefault="006B26C7" w:rsidP="006B26C7">
      <w:pPr>
        <w:pStyle w:val="PBodytext"/>
        <w:rPr>
          <w:b/>
          <w:bCs/>
        </w:rPr>
      </w:pPr>
      <w:r w:rsidRPr="006B26C7">
        <w:rPr>
          <w:b/>
          <w:bCs/>
        </w:rPr>
        <w:t>Reporting and Visualization</w:t>
      </w:r>
    </w:p>
    <w:p w14:paraId="0A40307C" w14:textId="77777777" w:rsidR="006B26C7" w:rsidRPr="006B26C7" w:rsidRDefault="006B26C7" w:rsidP="006B26C7">
      <w:pPr>
        <w:pStyle w:val="PBodytext"/>
      </w:pPr>
      <w:r w:rsidRPr="006B26C7">
        <w:t xml:space="preserve">Automation frameworks provide </w:t>
      </w:r>
      <w:r w:rsidRPr="006B26C7">
        <w:rPr>
          <w:b/>
          <w:bCs/>
        </w:rPr>
        <w:t>real-time dashboards</w:t>
      </w:r>
      <w:r w:rsidRPr="006B26C7">
        <w:t xml:space="preserve"> for the Consortium PMO:</w:t>
      </w:r>
    </w:p>
    <w:p w14:paraId="5B90B2FA" w14:textId="77777777" w:rsidR="006B26C7" w:rsidRPr="006B26C7" w:rsidRDefault="006B26C7" w:rsidP="003C3FCB">
      <w:pPr>
        <w:pStyle w:val="PBulletlevel1"/>
      </w:pPr>
      <w:r w:rsidRPr="006B26C7">
        <w:t>Test execution status (pass/fail) across contractors.</w:t>
      </w:r>
    </w:p>
    <w:p w14:paraId="592F07EC" w14:textId="77777777" w:rsidR="006B26C7" w:rsidRPr="006B26C7" w:rsidRDefault="006B26C7" w:rsidP="003C3FCB">
      <w:pPr>
        <w:pStyle w:val="PBulletlevel1"/>
      </w:pPr>
      <w:r w:rsidRPr="006B26C7">
        <w:t>Defect trends and severity metrics.</w:t>
      </w:r>
    </w:p>
    <w:p w14:paraId="7C4FC02C" w14:textId="77777777" w:rsidR="006B26C7" w:rsidRPr="006B26C7" w:rsidRDefault="006B26C7" w:rsidP="003C3FCB">
      <w:pPr>
        <w:pStyle w:val="PBulletlevel1"/>
      </w:pPr>
      <w:r w:rsidRPr="006B26C7">
        <w:t>Regression results by functional area and release version.</w:t>
      </w:r>
    </w:p>
    <w:p w14:paraId="1A8C5737" w14:textId="33E53DD2" w:rsidR="006B26C7" w:rsidRPr="006B26C7" w:rsidRDefault="006B26C7" w:rsidP="003C3FCB">
      <w:pPr>
        <w:pStyle w:val="PBulletlevel1"/>
      </w:pPr>
      <w:r w:rsidRPr="006B26C7">
        <w:t xml:space="preserve">High-risk areas </w:t>
      </w:r>
      <w:r w:rsidR="00E407FA" w:rsidRPr="006B26C7">
        <w:t>require</w:t>
      </w:r>
      <w:r w:rsidRPr="006B26C7">
        <w:t xml:space="preserve"> manual follow-up.</w:t>
      </w:r>
    </w:p>
    <w:p w14:paraId="352B3CC6" w14:textId="0CD519B8" w:rsidR="002934EF" w:rsidRPr="006A4E45" w:rsidRDefault="003A3BF5" w:rsidP="00605596">
      <w:pPr>
        <w:pStyle w:val="PSubheading1"/>
      </w:pPr>
      <w:bookmarkStart w:id="126" w:name="_Toc211352787"/>
      <w:bookmarkStart w:id="127" w:name="_Toc212408259"/>
      <w:bookmarkStart w:id="128" w:name="_Toc212453755"/>
      <w:r>
        <w:t xml:space="preserve">4.6 </w:t>
      </w:r>
      <w:r w:rsidR="002934EF" w:rsidRPr="006A4E45">
        <w:t>Integration of Independent Test with SDLC and QA Processes</w:t>
      </w:r>
      <w:bookmarkEnd w:id="126"/>
      <w:bookmarkEnd w:id="127"/>
      <w:bookmarkEnd w:id="128"/>
    </w:p>
    <w:p w14:paraId="6C096BB6" w14:textId="7392FE74" w:rsidR="002934EF" w:rsidRDefault="0060791D" w:rsidP="007C357F">
      <w:pPr>
        <w:pStyle w:val="PBodytext"/>
      </w:pPr>
      <w:r w:rsidRPr="0060791D">
        <w:t>In a complex multi-contractor environment such as CalSAWS, independent testing must be fully integrated with the Software Development Life Cycle (SDLC) and QA processes to ensure timely validation, minimize risk, and accelerate delivery of high-quality functionality. Our approach emphasizes seamless alignment, risk mitigation, and proactive defect prevention across all contractors and phases of system development.</w:t>
      </w:r>
    </w:p>
    <w:p w14:paraId="6404CF26" w14:textId="77777777" w:rsidR="00D44E0B" w:rsidRPr="00D44E0B" w:rsidRDefault="00D44E0B" w:rsidP="00D44E0B">
      <w:pPr>
        <w:pStyle w:val="PBodytext"/>
        <w:rPr>
          <w:b/>
          <w:bCs/>
        </w:rPr>
      </w:pPr>
      <w:r w:rsidRPr="00D44E0B">
        <w:rPr>
          <w:b/>
          <w:bCs/>
        </w:rPr>
        <w:t>Core Principles of Integration</w:t>
      </w:r>
    </w:p>
    <w:p w14:paraId="278BBF2C" w14:textId="77777777" w:rsidR="00D44E0B" w:rsidRPr="00D44E0B" w:rsidRDefault="00D44E0B" w:rsidP="00D44E0B">
      <w:pPr>
        <w:pStyle w:val="PBodytext"/>
      </w:pPr>
      <w:r w:rsidRPr="00D44E0B">
        <w:t>Our integration strategy is guided by several foundational principles:</w:t>
      </w:r>
    </w:p>
    <w:p w14:paraId="3731B0B5" w14:textId="77777777" w:rsidR="00D44E0B" w:rsidRPr="00D44E0B" w:rsidRDefault="00D44E0B" w:rsidP="00E233DE">
      <w:pPr>
        <w:pStyle w:val="PNumberlevel1"/>
        <w:numPr>
          <w:ilvl w:val="0"/>
          <w:numId w:val="43"/>
        </w:numPr>
        <w:ind w:left="450"/>
      </w:pPr>
      <w:r w:rsidRPr="003C3FCB">
        <w:rPr>
          <w:b/>
          <w:bCs/>
        </w:rPr>
        <w:lastRenderedPageBreak/>
        <w:t>Early Engagement:</w:t>
      </w:r>
      <w:r w:rsidRPr="00D44E0B">
        <w:t xml:space="preserve"> Independent QA participates from the requirements and design phases to identify gaps and ensure testability.</w:t>
      </w:r>
    </w:p>
    <w:p w14:paraId="0854F2AA" w14:textId="77777777" w:rsidR="00D44E0B" w:rsidRPr="00D44E0B" w:rsidRDefault="00D44E0B" w:rsidP="00E233DE">
      <w:pPr>
        <w:pStyle w:val="PNumberlevel1"/>
        <w:numPr>
          <w:ilvl w:val="0"/>
          <w:numId w:val="43"/>
        </w:numPr>
        <w:ind w:left="450"/>
      </w:pPr>
      <w:r w:rsidRPr="003C3FCB">
        <w:rPr>
          <w:b/>
          <w:bCs/>
        </w:rPr>
        <w:t>Process Alignment:</w:t>
      </w:r>
      <w:r w:rsidRPr="00D44E0B">
        <w:t xml:space="preserve"> Test activities align with contractor QA, SDLC milestones, and Consortium PMO expectations.</w:t>
      </w:r>
    </w:p>
    <w:p w14:paraId="3DEE0E3E" w14:textId="77777777" w:rsidR="00D44E0B" w:rsidRPr="00D44E0B" w:rsidRDefault="00D44E0B" w:rsidP="00E233DE">
      <w:pPr>
        <w:pStyle w:val="PNumberlevel1"/>
        <w:numPr>
          <w:ilvl w:val="0"/>
          <w:numId w:val="43"/>
        </w:numPr>
        <w:ind w:left="450"/>
      </w:pPr>
      <w:r w:rsidRPr="003C3FCB">
        <w:rPr>
          <w:b/>
          <w:bCs/>
        </w:rPr>
        <w:t>Visibility and Traceability:</w:t>
      </w:r>
      <w:r w:rsidRPr="00D44E0B">
        <w:t xml:space="preserve"> All test cases, results, and defects are mapped to SDLC artifacts, ensuring transparent communication and auditability.</w:t>
      </w:r>
    </w:p>
    <w:p w14:paraId="70A539FC" w14:textId="77777777" w:rsidR="00D44E0B" w:rsidRPr="00D44E0B" w:rsidRDefault="00D44E0B" w:rsidP="00E233DE">
      <w:pPr>
        <w:pStyle w:val="PNumberlevel1"/>
        <w:numPr>
          <w:ilvl w:val="0"/>
          <w:numId w:val="43"/>
        </w:numPr>
        <w:ind w:left="450"/>
      </w:pPr>
      <w:r w:rsidRPr="003C3FCB">
        <w:rPr>
          <w:b/>
          <w:bCs/>
        </w:rPr>
        <w:t>Risk Mitigation:</w:t>
      </w:r>
      <w:r w:rsidRPr="00D44E0B">
        <w:t xml:space="preserve"> Continuous integration of independent tests identifies inter-contractor risks before they propagate.</w:t>
      </w:r>
    </w:p>
    <w:p w14:paraId="0DAE741B" w14:textId="77777777" w:rsidR="00D44E0B" w:rsidRPr="00D44E0B" w:rsidRDefault="00D44E0B" w:rsidP="00E233DE">
      <w:pPr>
        <w:pStyle w:val="PNumberlevel1"/>
        <w:numPr>
          <w:ilvl w:val="0"/>
          <w:numId w:val="43"/>
        </w:numPr>
        <w:ind w:left="450"/>
      </w:pPr>
      <w:r w:rsidRPr="003C3FCB">
        <w:rPr>
          <w:b/>
          <w:bCs/>
        </w:rPr>
        <w:t>Continuous Feedback:</w:t>
      </w:r>
      <w:r w:rsidRPr="00D44E0B">
        <w:t xml:space="preserve"> Insights from independent tests inform design, development, and contractor QA processes to reduce rework.</w:t>
      </w:r>
    </w:p>
    <w:p w14:paraId="7CA59239" w14:textId="630EDEEA" w:rsidR="0077442B" w:rsidRPr="0077442B" w:rsidRDefault="0077442B" w:rsidP="0077442B">
      <w:pPr>
        <w:pStyle w:val="PBodytext"/>
        <w:rPr>
          <w:b/>
          <w:bCs/>
        </w:rPr>
      </w:pPr>
      <w:r w:rsidRPr="0077442B">
        <w:rPr>
          <w:b/>
          <w:bCs/>
        </w:rPr>
        <w:t>Alignment with SDLC Phases</w:t>
      </w:r>
    </w:p>
    <w:p w14:paraId="76E78AA4" w14:textId="77777777" w:rsidR="0077442B" w:rsidRPr="0077442B" w:rsidRDefault="0077442B" w:rsidP="0077442B">
      <w:pPr>
        <w:pStyle w:val="PBodytext"/>
      </w:pPr>
      <w:r w:rsidRPr="0077442B">
        <w:t xml:space="preserve">Our independent test integration aligns with </w:t>
      </w:r>
      <w:r w:rsidRPr="0077442B">
        <w:rPr>
          <w:b/>
          <w:bCs/>
        </w:rPr>
        <w:t>all SDLC phases</w:t>
      </w:r>
      <w:r w:rsidRPr="0077442B">
        <w:t>:</w:t>
      </w:r>
    </w:p>
    <w:p w14:paraId="2BBEB22F" w14:textId="77777777" w:rsidR="0077442B" w:rsidRPr="0077442B" w:rsidRDefault="0077442B" w:rsidP="0077442B">
      <w:pPr>
        <w:pStyle w:val="PBodytext"/>
        <w:rPr>
          <w:b/>
          <w:bCs/>
        </w:rPr>
      </w:pPr>
      <w:r w:rsidRPr="0077442B">
        <w:rPr>
          <w:b/>
          <w:bCs/>
        </w:rPr>
        <w:t>Requirements and Design Phase</w:t>
      </w:r>
    </w:p>
    <w:p w14:paraId="4DC6919C" w14:textId="77777777" w:rsidR="0077442B" w:rsidRPr="0077442B" w:rsidRDefault="0077442B" w:rsidP="003C3FCB">
      <w:pPr>
        <w:pStyle w:val="PBulletlevel1"/>
      </w:pPr>
      <w:r w:rsidRPr="0077442B">
        <w:t>Participate in requirement reviews and design walkthroughs.</w:t>
      </w:r>
    </w:p>
    <w:p w14:paraId="55CCF406" w14:textId="77777777" w:rsidR="0077442B" w:rsidRPr="0077442B" w:rsidRDefault="0077442B" w:rsidP="003C3FCB">
      <w:pPr>
        <w:pStyle w:val="PBulletlevel1"/>
      </w:pPr>
      <w:r w:rsidRPr="0077442B">
        <w:t xml:space="preserve">Identify </w:t>
      </w:r>
      <w:r w:rsidRPr="0077442B">
        <w:rPr>
          <w:b/>
          <w:bCs/>
        </w:rPr>
        <w:t>ambiguous, missing, or high-risk requirements</w:t>
      </w:r>
      <w:r w:rsidRPr="0077442B">
        <w:t xml:space="preserve"> that require focused test coverage.</w:t>
      </w:r>
    </w:p>
    <w:p w14:paraId="32BA68AA" w14:textId="77777777" w:rsidR="0077442B" w:rsidRPr="0077442B" w:rsidRDefault="0077442B" w:rsidP="003C3FCB">
      <w:pPr>
        <w:pStyle w:val="PBulletlevel1"/>
      </w:pPr>
      <w:r w:rsidRPr="0077442B">
        <w:t xml:space="preserve">Prepare </w:t>
      </w:r>
      <w:r w:rsidRPr="0077442B">
        <w:rPr>
          <w:b/>
          <w:bCs/>
        </w:rPr>
        <w:t>test plans and traceability matrices</w:t>
      </w:r>
      <w:r w:rsidRPr="0077442B">
        <w:t xml:space="preserve"> mapping requirements to independent test cases.</w:t>
      </w:r>
    </w:p>
    <w:p w14:paraId="344E1D79" w14:textId="77777777" w:rsidR="0077442B" w:rsidRPr="0077442B" w:rsidRDefault="0077442B" w:rsidP="0077442B">
      <w:pPr>
        <w:pStyle w:val="PBodytext"/>
        <w:rPr>
          <w:b/>
          <w:bCs/>
        </w:rPr>
      </w:pPr>
      <w:r w:rsidRPr="0077442B">
        <w:rPr>
          <w:b/>
          <w:bCs/>
        </w:rPr>
        <w:t>Development Phase</w:t>
      </w:r>
    </w:p>
    <w:p w14:paraId="33CD6B06" w14:textId="77777777" w:rsidR="0077442B" w:rsidRPr="0077442B" w:rsidRDefault="0077442B" w:rsidP="003C3FCB">
      <w:pPr>
        <w:pStyle w:val="PBulletlevel1"/>
      </w:pPr>
      <w:r w:rsidRPr="0077442B">
        <w:t>Review developer unit and component testing results to identify gaps.</w:t>
      </w:r>
    </w:p>
    <w:p w14:paraId="6A8F8444" w14:textId="77777777" w:rsidR="0077442B" w:rsidRPr="0077442B" w:rsidRDefault="0077442B" w:rsidP="003C3FCB">
      <w:pPr>
        <w:pStyle w:val="PBulletlevel1"/>
      </w:pPr>
      <w:r w:rsidRPr="0077442B">
        <w:t xml:space="preserve">Begin </w:t>
      </w:r>
      <w:r w:rsidRPr="0077442B">
        <w:rPr>
          <w:b/>
          <w:bCs/>
        </w:rPr>
        <w:t>test case development</w:t>
      </w:r>
      <w:r w:rsidRPr="0077442B">
        <w:t xml:space="preserve"> and environment provisioning in parallel with development to accelerate execution.</w:t>
      </w:r>
    </w:p>
    <w:p w14:paraId="1ED222A9" w14:textId="77777777" w:rsidR="0077442B" w:rsidRPr="0077442B" w:rsidRDefault="0077442B" w:rsidP="003C3FCB">
      <w:pPr>
        <w:pStyle w:val="PBulletlevel1"/>
      </w:pPr>
      <w:r w:rsidRPr="0077442B">
        <w:t xml:space="preserve">Integrate with contractors’ CI/CD pipelines to enable </w:t>
      </w:r>
      <w:r w:rsidRPr="0077442B">
        <w:rPr>
          <w:b/>
          <w:bCs/>
        </w:rPr>
        <w:t>early defect detection</w:t>
      </w:r>
      <w:r w:rsidRPr="0077442B">
        <w:t>.</w:t>
      </w:r>
    </w:p>
    <w:p w14:paraId="7E886DD4" w14:textId="77777777" w:rsidR="0077442B" w:rsidRPr="0077442B" w:rsidRDefault="0077442B" w:rsidP="0077442B">
      <w:pPr>
        <w:pStyle w:val="PBodytext"/>
        <w:rPr>
          <w:b/>
          <w:bCs/>
        </w:rPr>
      </w:pPr>
      <w:r w:rsidRPr="0077442B">
        <w:rPr>
          <w:b/>
          <w:bCs/>
        </w:rPr>
        <w:t>System Integration and QA Phase</w:t>
      </w:r>
    </w:p>
    <w:p w14:paraId="52EA664F" w14:textId="77777777" w:rsidR="0077442B" w:rsidRPr="0077442B" w:rsidRDefault="0077442B" w:rsidP="003C3FCB">
      <w:pPr>
        <w:pStyle w:val="PBulletlevel1"/>
      </w:pPr>
      <w:r w:rsidRPr="0077442B">
        <w:t>Execute independent functional, integration, and non-functional tests.</w:t>
      </w:r>
    </w:p>
    <w:p w14:paraId="0563CE21" w14:textId="77777777" w:rsidR="0077442B" w:rsidRPr="0077442B" w:rsidRDefault="0077442B" w:rsidP="003C3FCB">
      <w:pPr>
        <w:pStyle w:val="PBulletlevel1"/>
      </w:pPr>
      <w:r w:rsidRPr="0077442B">
        <w:t xml:space="preserve">Validate hand-offs between contractors according to </w:t>
      </w:r>
      <w:r w:rsidRPr="0077442B">
        <w:rPr>
          <w:b/>
          <w:bCs/>
        </w:rPr>
        <w:t>Interface Control Documents (ICDs)</w:t>
      </w:r>
      <w:r w:rsidRPr="0077442B">
        <w:t>.</w:t>
      </w:r>
    </w:p>
    <w:p w14:paraId="60E76AE7" w14:textId="77777777" w:rsidR="0077442B" w:rsidRPr="0077442B" w:rsidRDefault="0077442B" w:rsidP="003C3FCB">
      <w:pPr>
        <w:pStyle w:val="PBulletlevel1"/>
      </w:pPr>
      <w:r w:rsidRPr="0077442B">
        <w:t>Monitor defect trends, ensuring timely escalation to Consortium PMO.</w:t>
      </w:r>
    </w:p>
    <w:p w14:paraId="28FD127C" w14:textId="77777777" w:rsidR="0077442B" w:rsidRPr="0077442B" w:rsidRDefault="0077442B" w:rsidP="0077442B">
      <w:pPr>
        <w:pStyle w:val="PBodytext"/>
        <w:rPr>
          <w:b/>
          <w:bCs/>
        </w:rPr>
      </w:pPr>
      <w:r w:rsidRPr="0077442B">
        <w:rPr>
          <w:b/>
          <w:bCs/>
        </w:rPr>
        <w:t>User Acceptance and Release Phase</w:t>
      </w:r>
    </w:p>
    <w:p w14:paraId="0FBAEE79" w14:textId="77777777" w:rsidR="0077442B" w:rsidRPr="0077442B" w:rsidRDefault="0077442B" w:rsidP="003C3FCB">
      <w:pPr>
        <w:pStyle w:val="PBulletlevel1"/>
      </w:pPr>
      <w:r w:rsidRPr="0077442B">
        <w:t>Provide independent validation for UAT readiness.</w:t>
      </w:r>
    </w:p>
    <w:p w14:paraId="115B601E" w14:textId="77777777" w:rsidR="0077442B" w:rsidRPr="0077442B" w:rsidRDefault="0077442B" w:rsidP="003C3FCB">
      <w:pPr>
        <w:pStyle w:val="PBulletlevel1"/>
      </w:pPr>
      <w:r w:rsidRPr="0077442B">
        <w:t>Conduct regression testing to ensure system stability across releases.</w:t>
      </w:r>
    </w:p>
    <w:p w14:paraId="79830F4D" w14:textId="77777777" w:rsidR="0077442B" w:rsidRPr="0077442B" w:rsidRDefault="0077442B" w:rsidP="003C3FCB">
      <w:pPr>
        <w:pStyle w:val="PBulletlevel1"/>
      </w:pPr>
      <w:r w:rsidRPr="0077442B">
        <w:t>Deliver dashboards and scorecards to summarize independent QA findings for decision-making.</w:t>
      </w:r>
    </w:p>
    <w:p w14:paraId="72654CE9" w14:textId="628FD03E" w:rsidR="0077442B" w:rsidRDefault="0077442B" w:rsidP="0077442B">
      <w:pPr>
        <w:pStyle w:val="Caption"/>
      </w:pPr>
      <w:bookmarkStart w:id="129" w:name="_Toc212459857"/>
      <w:r>
        <w:t xml:space="preserve">Table </w:t>
      </w:r>
      <w:fldSimple w:instr=" SEQ Table \* ARABIC ">
        <w:r w:rsidR="00905D7D">
          <w:rPr>
            <w:noProof/>
          </w:rPr>
          <w:t>11</w:t>
        </w:r>
      </w:fldSimple>
      <w:r w:rsidR="00905D7D">
        <w:t>.</w:t>
      </w:r>
      <w:r>
        <w:t xml:space="preserve"> </w:t>
      </w:r>
      <w:r w:rsidRPr="00826FCA">
        <w:t>Tools and Artifacts Supporting Integration</w:t>
      </w:r>
      <w:bookmarkEnd w:id="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3960"/>
        <w:gridCol w:w="2875"/>
      </w:tblGrid>
      <w:tr w:rsidR="003D4C99" w:rsidRPr="00C00921" w14:paraId="004F274D" w14:textId="77777777" w:rsidTr="00FE2B5D">
        <w:tc>
          <w:tcPr>
            <w:tcW w:w="2515" w:type="dxa"/>
            <w:shd w:val="clear" w:color="auto" w:fill="C5E9FE" w:themeFill="accent3" w:themeFillTint="33"/>
          </w:tcPr>
          <w:p w14:paraId="60FC06BA" w14:textId="23062FE7" w:rsidR="003D4C99" w:rsidRPr="00C00921" w:rsidRDefault="003D4C99" w:rsidP="00FE2B5D">
            <w:pPr>
              <w:pStyle w:val="PTablebodytext"/>
            </w:pPr>
            <w:r>
              <w:rPr>
                <w:b/>
                <w:bCs/>
              </w:rPr>
              <w:t>Artifact/Tool</w:t>
            </w:r>
          </w:p>
        </w:tc>
        <w:tc>
          <w:tcPr>
            <w:tcW w:w="3960" w:type="dxa"/>
            <w:shd w:val="clear" w:color="auto" w:fill="C5E9FE" w:themeFill="accent3" w:themeFillTint="33"/>
          </w:tcPr>
          <w:p w14:paraId="3F9B02D5" w14:textId="5E5A0728" w:rsidR="003D4C99" w:rsidRPr="00C00921" w:rsidRDefault="003D4C99" w:rsidP="00FE2B5D">
            <w:pPr>
              <w:pStyle w:val="PTablebodytext"/>
            </w:pPr>
            <w:r>
              <w:rPr>
                <w:b/>
                <w:bCs/>
              </w:rPr>
              <w:t>Purpose</w:t>
            </w:r>
          </w:p>
        </w:tc>
        <w:tc>
          <w:tcPr>
            <w:tcW w:w="2875" w:type="dxa"/>
            <w:shd w:val="clear" w:color="auto" w:fill="C5E9FE" w:themeFill="accent3" w:themeFillTint="33"/>
          </w:tcPr>
          <w:p w14:paraId="38C8897C" w14:textId="51548699" w:rsidR="003D4C99" w:rsidRPr="00FB705B" w:rsidRDefault="003D4C99" w:rsidP="00FE2B5D">
            <w:pPr>
              <w:pStyle w:val="PTablebodytext"/>
              <w:rPr>
                <w:b/>
                <w:bCs/>
              </w:rPr>
            </w:pPr>
            <w:r>
              <w:rPr>
                <w:b/>
                <w:bCs/>
              </w:rPr>
              <w:t>Integration Point</w:t>
            </w:r>
          </w:p>
        </w:tc>
      </w:tr>
      <w:tr w:rsidR="003D4C99" w14:paraId="1D5B7113" w14:textId="77777777" w:rsidTr="00FE2B5D">
        <w:tc>
          <w:tcPr>
            <w:tcW w:w="2515" w:type="dxa"/>
          </w:tcPr>
          <w:p w14:paraId="77A372DC" w14:textId="70EFFEA6" w:rsidR="003D4C99" w:rsidRPr="00003FFB" w:rsidRDefault="003D4C99" w:rsidP="00FE2B5D">
            <w:pPr>
              <w:pStyle w:val="PTablebodytext"/>
            </w:pPr>
            <w:r w:rsidRPr="003D4C99">
              <w:t>Requirements Traceability Matrix (RTM)</w:t>
            </w:r>
          </w:p>
        </w:tc>
        <w:tc>
          <w:tcPr>
            <w:tcW w:w="3960" w:type="dxa"/>
          </w:tcPr>
          <w:p w14:paraId="547A6379" w14:textId="343AF25C" w:rsidR="003D4C99" w:rsidRDefault="003D4C99" w:rsidP="00FE2B5D">
            <w:pPr>
              <w:pStyle w:val="PTablebodytext"/>
            </w:pPr>
            <w:r>
              <w:t>Map requirements → test cases → defects</w:t>
            </w:r>
          </w:p>
        </w:tc>
        <w:tc>
          <w:tcPr>
            <w:tcW w:w="2875" w:type="dxa"/>
          </w:tcPr>
          <w:p w14:paraId="7647036D" w14:textId="495995FD" w:rsidR="003D4C99" w:rsidRDefault="003D4C99" w:rsidP="00FE2B5D">
            <w:pPr>
              <w:pStyle w:val="PTablebodytext"/>
            </w:pPr>
            <w:r w:rsidRPr="003D4C99">
              <w:t>Updated continuously through SDLC</w:t>
            </w:r>
          </w:p>
        </w:tc>
      </w:tr>
      <w:tr w:rsidR="003D4C99" w14:paraId="12AE9119" w14:textId="77777777" w:rsidTr="00FE2B5D">
        <w:tc>
          <w:tcPr>
            <w:tcW w:w="2515" w:type="dxa"/>
          </w:tcPr>
          <w:p w14:paraId="580D9EC6" w14:textId="02F3B2B5" w:rsidR="003D4C99" w:rsidRDefault="003D4C99" w:rsidP="00FE2B5D">
            <w:pPr>
              <w:pStyle w:val="PTablebodytext"/>
            </w:pPr>
            <w:r w:rsidRPr="003D4C99">
              <w:t>Test Plan &amp; Schedule</w:t>
            </w:r>
          </w:p>
        </w:tc>
        <w:tc>
          <w:tcPr>
            <w:tcW w:w="3960" w:type="dxa"/>
          </w:tcPr>
          <w:p w14:paraId="1D90E69A" w14:textId="35003329" w:rsidR="003D4C99" w:rsidRDefault="00A32B91" w:rsidP="00FE2B5D">
            <w:pPr>
              <w:pStyle w:val="PTablebodytext"/>
            </w:pPr>
            <w:r w:rsidRPr="00A32B91">
              <w:t>Define independent test activities aligned with SDLC milestones</w:t>
            </w:r>
          </w:p>
        </w:tc>
        <w:tc>
          <w:tcPr>
            <w:tcW w:w="2875" w:type="dxa"/>
          </w:tcPr>
          <w:p w14:paraId="5AEB5F29" w14:textId="43840123" w:rsidR="003D4C99" w:rsidRDefault="00C76D93" w:rsidP="00FE2B5D">
            <w:pPr>
              <w:pStyle w:val="PTablebodytext"/>
            </w:pPr>
            <w:r w:rsidRPr="00C76D93">
              <w:t>Coordinated with contractor QA plans</w:t>
            </w:r>
          </w:p>
        </w:tc>
      </w:tr>
      <w:tr w:rsidR="003C4510" w14:paraId="1A7C2066" w14:textId="77777777" w:rsidTr="003C4510">
        <w:tc>
          <w:tcPr>
            <w:tcW w:w="2515" w:type="dxa"/>
            <w:shd w:val="clear" w:color="auto" w:fill="C5E9FE" w:themeFill="accent3" w:themeFillTint="33"/>
          </w:tcPr>
          <w:p w14:paraId="08ECCB64" w14:textId="1F2CF325" w:rsidR="003C4510" w:rsidRPr="00C76D93" w:rsidRDefault="003C4510" w:rsidP="003C4510">
            <w:pPr>
              <w:pStyle w:val="PTablebodytext"/>
            </w:pPr>
            <w:r>
              <w:rPr>
                <w:b/>
                <w:bCs/>
              </w:rPr>
              <w:lastRenderedPageBreak/>
              <w:t>Artifact/Tool</w:t>
            </w:r>
          </w:p>
        </w:tc>
        <w:tc>
          <w:tcPr>
            <w:tcW w:w="3960" w:type="dxa"/>
            <w:shd w:val="clear" w:color="auto" w:fill="C5E9FE" w:themeFill="accent3" w:themeFillTint="33"/>
          </w:tcPr>
          <w:p w14:paraId="7F437B63" w14:textId="1A788BD7" w:rsidR="003C4510" w:rsidRPr="00C76D93" w:rsidRDefault="003C4510" w:rsidP="003C4510">
            <w:pPr>
              <w:pStyle w:val="PTablebodytext"/>
            </w:pPr>
            <w:r>
              <w:rPr>
                <w:b/>
                <w:bCs/>
              </w:rPr>
              <w:t>Purpose</w:t>
            </w:r>
          </w:p>
        </w:tc>
        <w:tc>
          <w:tcPr>
            <w:tcW w:w="2875" w:type="dxa"/>
            <w:shd w:val="clear" w:color="auto" w:fill="C5E9FE" w:themeFill="accent3" w:themeFillTint="33"/>
          </w:tcPr>
          <w:p w14:paraId="5AE190C8" w14:textId="1D996FD4" w:rsidR="003C4510" w:rsidRPr="00C76D93" w:rsidRDefault="003C4510" w:rsidP="003C4510">
            <w:pPr>
              <w:pStyle w:val="PTablebodytext"/>
            </w:pPr>
            <w:r>
              <w:rPr>
                <w:b/>
                <w:bCs/>
              </w:rPr>
              <w:t>Integration Point</w:t>
            </w:r>
          </w:p>
        </w:tc>
      </w:tr>
      <w:tr w:rsidR="003D4C99" w14:paraId="1B4B53D4" w14:textId="77777777" w:rsidTr="00FE2B5D">
        <w:tc>
          <w:tcPr>
            <w:tcW w:w="2515" w:type="dxa"/>
          </w:tcPr>
          <w:p w14:paraId="4E012075" w14:textId="0C7CC2CA" w:rsidR="003D4C99" w:rsidRDefault="00C76D93" w:rsidP="00FE2B5D">
            <w:pPr>
              <w:pStyle w:val="PTablebodytext"/>
            </w:pPr>
            <w:r w:rsidRPr="00C76D93">
              <w:t>Defect Dashboards</w:t>
            </w:r>
          </w:p>
        </w:tc>
        <w:tc>
          <w:tcPr>
            <w:tcW w:w="3960" w:type="dxa"/>
          </w:tcPr>
          <w:p w14:paraId="1C470112" w14:textId="7BFC3308" w:rsidR="003D4C99" w:rsidRDefault="00C76D93" w:rsidP="00FE2B5D">
            <w:pPr>
              <w:pStyle w:val="PTablebodytext"/>
            </w:pPr>
            <w:r w:rsidRPr="00C76D93">
              <w:t>Monitor defect density, severity, and resolution</w:t>
            </w:r>
          </w:p>
        </w:tc>
        <w:tc>
          <w:tcPr>
            <w:tcW w:w="2875" w:type="dxa"/>
          </w:tcPr>
          <w:p w14:paraId="6B00DDD6" w14:textId="6C95E836" w:rsidR="003D4C99" w:rsidRDefault="00C76D93" w:rsidP="00FE2B5D">
            <w:pPr>
              <w:pStyle w:val="PTablebodytext"/>
            </w:pPr>
            <w:r w:rsidRPr="00C76D93">
              <w:t>Shared with contractors &amp; PMO</w:t>
            </w:r>
          </w:p>
        </w:tc>
      </w:tr>
      <w:tr w:rsidR="003D4C99" w14:paraId="4C010037" w14:textId="77777777" w:rsidTr="00FE2B5D">
        <w:tc>
          <w:tcPr>
            <w:tcW w:w="2515" w:type="dxa"/>
          </w:tcPr>
          <w:p w14:paraId="33DBB3DF" w14:textId="256F9274" w:rsidR="003D4C99" w:rsidRPr="00766DAA" w:rsidRDefault="00C76D93" w:rsidP="00FE2B5D">
            <w:pPr>
              <w:pStyle w:val="PTablebodytext"/>
            </w:pPr>
            <w:r w:rsidRPr="00C76D93">
              <w:t>Interface Control Documents (ICDs)</w:t>
            </w:r>
          </w:p>
        </w:tc>
        <w:tc>
          <w:tcPr>
            <w:tcW w:w="3960" w:type="dxa"/>
          </w:tcPr>
          <w:p w14:paraId="0E905346" w14:textId="59E59EAE" w:rsidR="003D4C99" w:rsidRPr="00766DAA" w:rsidRDefault="00C76D93" w:rsidP="00FE2B5D">
            <w:pPr>
              <w:pStyle w:val="PTablebodytext"/>
            </w:pPr>
            <w:r w:rsidRPr="00C76D93">
              <w:t>Document hand-offs and integration points</w:t>
            </w:r>
          </w:p>
        </w:tc>
        <w:tc>
          <w:tcPr>
            <w:tcW w:w="2875" w:type="dxa"/>
          </w:tcPr>
          <w:p w14:paraId="51D74F10" w14:textId="250B9F31" w:rsidR="003D4C99" w:rsidRPr="00766DAA" w:rsidRDefault="00C76D93" w:rsidP="00FE2B5D">
            <w:pPr>
              <w:pStyle w:val="PTablebodytext"/>
            </w:pPr>
            <w:r w:rsidRPr="00C76D93">
              <w:t>Ensures independent QA covers all critical interactions</w:t>
            </w:r>
          </w:p>
        </w:tc>
      </w:tr>
      <w:tr w:rsidR="003D4C99" w14:paraId="0ED3DFE7" w14:textId="77777777" w:rsidTr="00FE2B5D">
        <w:tc>
          <w:tcPr>
            <w:tcW w:w="2515" w:type="dxa"/>
          </w:tcPr>
          <w:p w14:paraId="5D720AEE" w14:textId="39868B90" w:rsidR="003D4C99" w:rsidRPr="00766DAA" w:rsidRDefault="00C76D93" w:rsidP="00FE2B5D">
            <w:pPr>
              <w:pStyle w:val="PTablebodytext"/>
            </w:pPr>
            <w:r w:rsidRPr="00C76D93">
              <w:t>CI/CD Pipelines</w:t>
            </w:r>
          </w:p>
        </w:tc>
        <w:tc>
          <w:tcPr>
            <w:tcW w:w="3960" w:type="dxa"/>
          </w:tcPr>
          <w:p w14:paraId="7B1A3B34" w14:textId="78CC67E0" w:rsidR="003D4C99" w:rsidRPr="00766DAA" w:rsidRDefault="00C76D93" w:rsidP="00FE2B5D">
            <w:pPr>
              <w:pStyle w:val="PTablebodytext"/>
            </w:pPr>
            <w:r w:rsidRPr="00C76D93">
              <w:t>Trigger automated tests post code commits</w:t>
            </w:r>
          </w:p>
        </w:tc>
        <w:tc>
          <w:tcPr>
            <w:tcW w:w="2875" w:type="dxa"/>
          </w:tcPr>
          <w:p w14:paraId="385E2590" w14:textId="2916BD7F" w:rsidR="003D4C99" w:rsidRPr="00766DAA" w:rsidRDefault="00C76D93" w:rsidP="00FE2B5D">
            <w:pPr>
              <w:pStyle w:val="PTablebodytext"/>
            </w:pPr>
            <w:r w:rsidRPr="00C76D93">
              <w:t>Supports early detection and regression validation</w:t>
            </w:r>
          </w:p>
        </w:tc>
      </w:tr>
    </w:tbl>
    <w:p w14:paraId="720FE880" w14:textId="77777777" w:rsidR="00D44E0B" w:rsidRPr="003C4510" w:rsidRDefault="00D44E0B" w:rsidP="007C357F">
      <w:pPr>
        <w:pStyle w:val="PBodytext"/>
        <w:rPr>
          <w:sz w:val="14"/>
          <w:szCs w:val="12"/>
        </w:rPr>
      </w:pPr>
    </w:p>
    <w:p w14:paraId="5D1BB382" w14:textId="4234D7CE" w:rsidR="002A6AEE" w:rsidRDefault="002A6AEE" w:rsidP="002A6AEE">
      <w:pPr>
        <w:pStyle w:val="Caption"/>
      </w:pPr>
      <w:bookmarkStart w:id="130" w:name="_Toc212459858"/>
      <w:r>
        <w:t xml:space="preserve">Table </w:t>
      </w:r>
      <w:fldSimple w:instr=" SEQ Table \* ARABIC ">
        <w:r w:rsidR="00905D7D">
          <w:rPr>
            <w:noProof/>
          </w:rPr>
          <w:t>12</w:t>
        </w:r>
      </w:fldSimple>
      <w:r w:rsidR="00905D7D">
        <w:t>.</w:t>
      </w:r>
      <w:r>
        <w:t xml:space="preserve"> </w:t>
      </w:r>
      <w:r w:rsidRPr="00940E43">
        <w:t>Metrics and Key Performance Indicators (KPIs)</w:t>
      </w:r>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D720DF" w:rsidRPr="00C00921" w14:paraId="1A617DCB" w14:textId="77777777" w:rsidTr="00F6162F">
        <w:tc>
          <w:tcPr>
            <w:tcW w:w="2515" w:type="dxa"/>
            <w:shd w:val="clear" w:color="auto" w:fill="C5E9FE" w:themeFill="accent3" w:themeFillTint="33"/>
          </w:tcPr>
          <w:p w14:paraId="020D9BCB" w14:textId="649BCF97" w:rsidR="00D720DF" w:rsidRPr="00C00921" w:rsidRDefault="00D720DF" w:rsidP="00FE2B5D">
            <w:pPr>
              <w:pStyle w:val="PTablebodytext"/>
            </w:pPr>
            <w:r>
              <w:rPr>
                <w:b/>
                <w:bCs/>
              </w:rPr>
              <w:t>Metric</w:t>
            </w:r>
          </w:p>
        </w:tc>
        <w:tc>
          <w:tcPr>
            <w:tcW w:w="4860" w:type="dxa"/>
            <w:shd w:val="clear" w:color="auto" w:fill="C5E9FE" w:themeFill="accent3" w:themeFillTint="33"/>
          </w:tcPr>
          <w:p w14:paraId="5F1E74F7" w14:textId="1D6B848C" w:rsidR="00D720DF" w:rsidRPr="00C00921" w:rsidRDefault="00D720DF" w:rsidP="00FE2B5D">
            <w:pPr>
              <w:pStyle w:val="PTablebodytext"/>
            </w:pPr>
            <w:r>
              <w:rPr>
                <w:b/>
                <w:bCs/>
              </w:rPr>
              <w:t>Description</w:t>
            </w:r>
          </w:p>
        </w:tc>
        <w:tc>
          <w:tcPr>
            <w:tcW w:w="1975" w:type="dxa"/>
            <w:shd w:val="clear" w:color="auto" w:fill="C5E9FE" w:themeFill="accent3" w:themeFillTint="33"/>
          </w:tcPr>
          <w:p w14:paraId="2E7A06BE" w14:textId="5AC79859" w:rsidR="00D720DF" w:rsidRPr="00FB705B" w:rsidRDefault="00D720DF" w:rsidP="00FE2B5D">
            <w:pPr>
              <w:pStyle w:val="PTablebodytext"/>
              <w:rPr>
                <w:b/>
                <w:bCs/>
              </w:rPr>
            </w:pPr>
            <w:r>
              <w:rPr>
                <w:b/>
                <w:bCs/>
              </w:rPr>
              <w:t>Target/Example</w:t>
            </w:r>
          </w:p>
        </w:tc>
      </w:tr>
      <w:tr w:rsidR="00D720DF" w14:paraId="1724EFFF" w14:textId="77777777" w:rsidTr="00F6162F">
        <w:tc>
          <w:tcPr>
            <w:tcW w:w="2515" w:type="dxa"/>
          </w:tcPr>
          <w:p w14:paraId="29239543" w14:textId="040FFA32" w:rsidR="00D720DF" w:rsidRPr="00003FFB" w:rsidRDefault="005040C5" w:rsidP="00FE2B5D">
            <w:pPr>
              <w:pStyle w:val="PTablebodytext"/>
            </w:pPr>
            <w:r w:rsidRPr="005040C5">
              <w:t>Requirement Coverage</w:t>
            </w:r>
          </w:p>
        </w:tc>
        <w:tc>
          <w:tcPr>
            <w:tcW w:w="4860" w:type="dxa"/>
          </w:tcPr>
          <w:p w14:paraId="5521EDE0" w14:textId="5E6EE713" w:rsidR="00D720DF" w:rsidRDefault="005040C5" w:rsidP="00FE2B5D">
            <w:pPr>
              <w:pStyle w:val="PTablebodytext"/>
            </w:pPr>
            <w:r w:rsidRPr="005040C5">
              <w:t>% of requirements mapped to independent tests</w:t>
            </w:r>
          </w:p>
        </w:tc>
        <w:tc>
          <w:tcPr>
            <w:tcW w:w="1975" w:type="dxa"/>
          </w:tcPr>
          <w:p w14:paraId="11AF8F9B" w14:textId="75B69FF1" w:rsidR="00D720DF" w:rsidRDefault="005040C5" w:rsidP="00F6162F">
            <w:pPr>
              <w:pStyle w:val="PTablebodytext"/>
              <w:jc w:val="center"/>
            </w:pPr>
            <w:r w:rsidRPr="002A6AEE">
              <w:t>≥95%</w:t>
            </w:r>
          </w:p>
        </w:tc>
      </w:tr>
      <w:tr w:rsidR="00D720DF" w14:paraId="730B79B3" w14:textId="77777777" w:rsidTr="00F6162F">
        <w:tc>
          <w:tcPr>
            <w:tcW w:w="2515" w:type="dxa"/>
          </w:tcPr>
          <w:p w14:paraId="7F17D66F" w14:textId="21C8E3F9" w:rsidR="00D720DF" w:rsidRDefault="00F6162F" w:rsidP="00FE2B5D">
            <w:pPr>
              <w:pStyle w:val="PTablebodytext"/>
            </w:pPr>
            <w:r w:rsidRPr="00F6162F">
              <w:t>Defect Detection Efficiency</w:t>
            </w:r>
          </w:p>
        </w:tc>
        <w:tc>
          <w:tcPr>
            <w:tcW w:w="4860" w:type="dxa"/>
          </w:tcPr>
          <w:p w14:paraId="508A677F" w14:textId="24AC0933" w:rsidR="00D720DF" w:rsidRDefault="00F6162F" w:rsidP="00FE2B5D">
            <w:pPr>
              <w:pStyle w:val="PTablebodytext"/>
            </w:pPr>
            <w:r w:rsidRPr="00F6162F">
              <w:t>% of high-severity defects identified pre-UAT</w:t>
            </w:r>
          </w:p>
        </w:tc>
        <w:tc>
          <w:tcPr>
            <w:tcW w:w="1975" w:type="dxa"/>
          </w:tcPr>
          <w:p w14:paraId="68B140AF" w14:textId="668408CF" w:rsidR="00D720DF" w:rsidRDefault="00F6162F" w:rsidP="00F6162F">
            <w:pPr>
              <w:pStyle w:val="PTablebodytext"/>
              <w:jc w:val="center"/>
            </w:pPr>
            <w:r w:rsidRPr="002A6AEE">
              <w:t>≥90%</w:t>
            </w:r>
          </w:p>
        </w:tc>
      </w:tr>
      <w:tr w:rsidR="00D720DF" w14:paraId="56B75DAF" w14:textId="77777777" w:rsidTr="00F6162F">
        <w:tc>
          <w:tcPr>
            <w:tcW w:w="2515" w:type="dxa"/>
          </w:tcPr>
          <w:p w14:paraId="1A48B919" w14:textId="0DDDF412" w:rsidR="00D720DF" w:rsidRDefault="00F6162F" w:rsidP="00FE2B5D">
            <w:pPr>
              <w:pStyle w:val="PTablebodytext"/>
            </w:pPr>
            <w:r w:rsidRPr="00F6162F">
              <w:t>Regression Stability</w:t>
            </w:r>
          </w:p>
        </w:tc>
        <w:tc>
          <w:tcPr>
            <w:tcW w:w="4860" w:type="dxa"/>
          </w:tcPr>
          <w:p w14:paraId="72F1AB4D" w14:textId="26A77CA0" w:rsidR="00D720DF" w:rsidRDefault="00F6162F" w:rsidP="00FE2B5D">
            <w:pPr>
              <w:pStyle w:val="PTablebodytext"/>
            </w:pPr>
            <w:r w:rsidRPr="00F6162F">
              <w:t>% of automated regression tests passing</w:t>
            </w:r>
          </w:p>
        </w:tc>
        <w:tc>
          <w:tcPr>
            <w:tcW w:w="1975" w:type="dxa"/>
          </w:tcPr>
          <w:p w14:paraId="3C45A428" w14:textId="40C6A3B4" w:rsidR="00D720DF" w:rsidRDefault="00F6162F" w:rsidP="00F6162F">
            <w:pPr>
              <w:pStyle w:val="PTablebodytext"/>
              <w:jc w:val="center"/>
            </w:pPr>
            <w:r w:rsidRPr="00F6162F">
              <w:t>≥90%</w:t>
            </w:r>
          </w:p>
        </w:tc>
      </w:tr>
      <w:tr w:rsidR="00D720DF" w14:paraId="48E91CEF" w14:textId="77777777" w:rsidTr="00F6162F">
        <w:tc>
          <w:tcPr>
            <w:tcW w:w="2515" w:type="dxa"/>
          </w:tcPr>
          <w:p w14:paraId="5391E388" w14:textId="30FF73B1" w:rsidR="00D720DF" w:rsidRPr="00766DAA" w:rsidRDefault="00F6162F" w:rsidP="00FE2B5D">
            <w:pPr>
              <w:pStyle w:val="PTablebodytext"/>
            </w:pPr>
            <w:r w:rsidRPr="00F6162F">
              <w:t>Inter-Contractor Defect Reduction</w:t>
            </w:r>
          </w:p>
        </w:tc>
        <w:tc>
          <w:tcPr>
            <w:tcW w:w="4860" w:type="dxa"/>
          </w:tcPr>
          <w:p w14:paraId="1ED2B3E5" w14:textId="75C620BC" w:rsidR="00D720DF" w:rsidRPr="00766DAA" w:rsidRDefault="00F6162F" w:rsidP="00FE2B5D">
            <w:pPr>
              <w:pStyle w:val="PTablebodytext"/>
            </w:pPr>
            <w:r w:rsidRPr="00F6162F">
              <w:t>Reduction in integration-related defects</w:t>
            </w:r>
          </w:p>
        </w:tc>
        <w:tc>
          <w:tcPr>
            <w:tcW w:w="1975" w:type="dxa"/>
          </w:tcPr>
          <w:p w14:paraId="144C29B7" w14:textId="4DF153BF" w:rsidR="00D720DF" w:rsidRPr="00766DAA" w:rsidRDefault="00F6162F" w:rsidP="00F6162F">
            <w:pPr>
              <w:pStyle w:val="PTablebodytext"/>
              <w:jc w:val="center"/>
            </w:pPr>
            <w:r w:rsidRPr="00F6162F">
              <w:t>30–40%</w:t>
            </w:r>
          </w:p>
        </w:tc>
      </w:tr>
      <w:tr w:rsidR="00F6162F" w14:paraId="41BD23CC" w14:textId="77777777" w:rsidTr="00B357EA">
        <w:tc>
          <w:tcPr>
            <w:tcW w:w="2515" w:type="dxa"/>
            <w:vAlign w:val="center"/>
          </w:tcPr>
          <w:p w14:paraId="3207D34B" w14:textId="05B94C47" w:rsidR="00F6162F" w:rsidRPr="00766DAA" w:rsidRDefault="00F6162F" w:rsidP="00F6162F">
            <w:pPr>
              <w:pStyle w:val="PTablebodytext"/>
            </w:pPr>
            <w:r w:rsidRPr="002A6AEE">
              <w:t>Cycle Time Efficiency</w:t>
            </w:r>
          </w:p>
        </w:tc>
        <w:tc>
          <w:tcPr>
            <w:tcW w:w="4860" w:type="dxa"/>
          </w:tcPr>
          <w:p w14:paraId="7141AF3F" w14:textId="0E0047A6" w:rsidR="00F6162F" w:rsidRPr="00766DAA" w:rsidRDefault="00F6162F" w:rsidP="00F6162F">
            <w:pPr>
              <w:pStyle w:val="PTablebodytext"/>
            </w:pPr>
            <w:r w:rsidRPr="00F6162F">
              <w:t>Reduction in test execution time through SDLC integration</w:t>
            </w:r>
          </w:p>
        </w:tc>
        <w:tc>
          <w:tcPr>
            <w:tcW w:w="1975" w:type="dxa"/>
          </w:tcPr>
          <w:p w14:paraId="7FECFD44" w14:textId="50013119" w:rsidR="00F6162F" w:rsidRPr="00766DAA" w:rsidRDefault="00F6162F" w:rsidP="00F6162F">
            <w:pPr>
              <w:pStyle w:val="PTablebodytext"/>
              <w:jc w:val="center"/>
            </w:pPr>
            <w:r w:rsidRPr="00F6162F">
              <w:t xml:space="preserve">20–25% </w:t>
            </w:r>
            <w:r w:rsidR="00026A83" w:rsidRPr="00F6162F">
              <w:t>faster</w:t>
            </w:r>
          </w:p>
        </w:tc>
      </w:tr>
    </w:tbl>
    <w:p w14:paraId="63C3F5F2" w14:textId="3293B22D" w:rsidR="002934EF" w:rsidRPr="006716A0" w:rsidRDefault="003A3BF5" w:rsidP="009125DE">
      <w:pPr>
        <w:pStyle w:val="PSubheading1"/>
      </w:pPr>
      <w:bookmarkStart w:id="131" w:name="_Toc211352789"/>
      <w:bookmarkStart w:id="132" w:name="_Toc212408260"/>
      <w:bookmarkStart w:id="133" w:name="_Toc212453756"/>
      <w:r>
        <w:t>4.</w:t>
      </w:r>
      <w:r w:rsidR="00E86020">
        <w:t>7</w:t>
      </w:r>
      <w:r>
        <w:t xml:space="preserve"> </w:t>
      </w:r>
      <w:r w:rsidR="002934EF" w:rsidRPr="006716A0">
        <w:t>Continuous Improvement in Independent Test</w:t>
      </w:r>
      <w:bookmarkEnd w:id="131"/>
      <w:bookmarkEnd w:id="132"/>
      <w:bookmarkEnd w:id="133"/>
    </w:p>
    <w:p w14:paraId="34C9C9EA" w14:textId="77777777" w:rsidR="00E86020" w:rsidRPr="00E86020" w:rsidRDefault="00E86020" w:rsidP="00E86020">
      <w:pPr>
        <w:pStyle w:val="PBodytext"/>
      </w:pPr>
      <w:r w:rsidRPr="00E86020">
        <w:t xml:space="preserve">In a multi-contractor environment, the </w:t>
      </w:r>
      <w:r w:rsidRPr="00E86020">
        <w:rPr>
          <w:b/>
          <w:bCs/>
        </w:rPr>
        <w:t>goal of independent testing</w:t>
      </w:r>
      <w:r w:rsidRPr="00E86020">
        <w:t xml:space="preserve"> is not only to detect defects but to </w:t>
      </w:r>
      <w:r w:rsidRPr="00E86020">
        <w:rPr>
          <w:b/>
          <w:bCs/>
        </w:rPr>
        <w:t>continuously enhance testing effectiveness, coverage, and efficiency</w:t>
      </w:r>
      <w:r w:rsidRPr="00E86020">
        <w:t>. Our approach to continuous improvement ensures that independent QA evolves with the system, contractor processes, and emerging business priorities. Key principles include:</w:t>
      </w:r>
    </w:p>
    <w:p w14:paraId="3C53F10C" w14:textId="77777777" w:rsidR="00E86020" w:rsidRPr="00E86020" w:rsidRDefault="00E86020" w:rsidP="00E233DE">
      <w:pPr>
        <w:pStyle w:val="PNumberlevel1"/>
        <w:numPr>
          <w:ilvl w:val="0"/>
          <w:numId w:val="44"/>
        </w:numPr>
        <w:ind w:left="450"/>
      </w:pPr>
      <w:r w:rsidRPr="00A53BF0">
        <w:rPr>
          <w:b/>
          <w:bCs/>
        </w:rPr>
        <w:t>Feedback-Driven Enhancement</w:t>
      </w:r>
      <w:r w:rsidRPr="00E86020">
        <w:t xml:space="preserve"> – Lessons learned from test execution and defect analysis inform updates to test cases, data, and processes.</w:t>
      </w:r>
    </w:p>
    <w:p w14:paraId="7B53276E" w14:textId="77777777" w:rsidR="00E86020" w:rsidRPr="00E86020" w:rsidRDefault="00E86020" w:rsidP="00E233DE">
      <w:pPr>
        <w:pStyle w:val="PNumberlevel1"/>
        <w:numPr>
          <w:ilvl w:val="0"/>
          <w:numId w:val="44"/>
        </w:numPr>
        <w:ind w:left="450"/>
      </w:pPr>
      <w:r w:rsidRPr="00A53BF0">
        <w:rPr>
          <w:b/>
          <w:bCs/>
        </w:rPr>
        <w:t>Efficiency Optimization</w:t>
      </w:r>
      <w:r w:rsidRPr="00E86020">
        <w:t xml:space="preserve"> – Automation, reusable frameworks, and data-driven testing reduce resource overhead while expanding coverage.</w:t>
      </w:r>
    </w:p>
    <w:p w14:paraId="401CB181" w14:textId="77777777" w:rsidR="00E86020" w:rsidRPr="00E86020" w:rsidRDefault="00E86020" w:rsidP="00E233DE">
      <w:pPr>
        <w:pStyle w:val="PNumberlevel1"/>
        <w:numPr>
          <w:ilvl w:val="0"/>
          <w:numId w:val="44"/>
        </w:numPr>
        <w:ind w:left="450"/>
      </w:pPr>
      <w:r w:rsidRPr="00A53BF0">
        <w:rPr>
          <w:b/>
          <w:bCs/>
        </w:rPr>
        <w:t>Proactive Risk Mitigation</w:t>
      </w:r>
      <w:r w:rsidRPr="00E86020">
        <w:t xml:space="preserve"> – Early identification of recurring issues across contractors allows preventive measures before defects propagate.</w:t>
      </w:r>
    </w:p>
    <w:p w14:paraId="27D27629" w14:textId="77777777" w:rsidR="00E86020" w:rsidRPr="00E86020" w:rsidRDefault="00E86020" w:rsidP="00E233DE">
      <w:pPr>
        <w:pStyle w:val="PNumberlevel1"/>
        <w:numPr>
          <w:ilvl w:val="0"/>
          <w:numId w:val="44"/>
        </w:numPr>
        <w:ind w:left="450"/>
      </w:pPr>
      <w:r w:rsidRPr="00A53BF0">
        <w:rPr>
          <w:b/>
          <w:bCs/>
        </w:rPr>
        <w:t>Transparency and Collaboration</w:t>
      </w:r>
      <w:r w:rsidRPr="00E86020">
        <w:t xml:space="preserve"> – Continuous reporting and insights help all contractors and the Consortium PMO make informed decisions.</w:t>
      </w:r>
    </w:p>
    <w:p w14:paraId="67252659" w14:textId="790440B7" w:rsidR="00543490" w:rsidRPr="00543490" w:rsidRDefault="00543490" w:rsidP="00543490">
      <w:pPr>
        <w:pStyle w:val="PBodytext"/>
        <w:rPr>
          <w:rFonts w:asciiTheme="majorHAnsi" w:hAnsiTheme="majorHAnsi"/>
          <w:b/>
          <w:bCs/>
          <w:szCs w:val="22"/>
        </w:rPr>
      </w:pPr>
      <w:r w:rsidRPr="00543490">
        <w:rPr>
          <w:rFonts w:asciiTheme="majorHAnsi" w:hAnsiTheme="majorHAnsi"/>
          <w:b/>
          <w:bCs/>
          <w:szCs w:val="22"/>
        </w:rPr>
        <w:t>Mechanisms for Continuous Improvement</w:t>
      </w:r>
    </w:p>
    <w:p w14:paraId="173D1B2C" w14:textId="3D8B824D" w:rsidR="00543490" w:rsidRPr="00D74CBE" w:rsidRDefault="00543490" w:rsidP="00D74CBE">
      <w:pPr>
        <w:pStyle w:val="PNumberlevel1"/>
        <w:ind w:left="450"/>
        <w:rPr>
          <w:b/>
          <w:bCs/>
        </w:rPr>
      </w:pPr>
      <w:r w:rsidRPr="00D74CBE">
        <w:rPr>
          <w:b/>
          <w:bCs/>
        </w:rPr>
        <w:t>Defect Trend Analysis</w:t>
      </w:r>
    </w:p>
    <w:p w14:paraId="1E481D9C" w14:textId="77777777" w:rsidR="00543490" w:rsidRPr="00543490" w:rsidRDefault="00543490" w:rsidP="00780203">
      <w:pPr>
        <w:pStyle w:val="PBulletlevel2"/>
      </w:pPr>
      <w:r w:rsidRPr="00543490">
        <w:t>Analyze defect types, frequency, and origin across contractors.</w:t>
      </w:r>
    </w:p>
    <w:p w14:paraId="4FA4AD1B" w14:textId="77777777" w:rsidR="00543490" w:rsidRPr="00543490" w:rsidRDefault="00543490" w:rsidP="00780203">
      <w:pPr>
        <w:pStyle w:val="PBulletlevel2"/>
      </w:pPr>
      <w:r w:rsidRPr="00543490">
        <w:t>Identify high-risk areas or system modules requiring targeted testing.</w:t>
      </w:r>
    </w:p>
    <w:p w14:paraId="7B91D0ED" w14:textId="77777777" w:rsidR="00543490" w:rsidRPr="00E472A4" w:rsidRDefault="00543490" w:rsidP="00780203">
      <w:pPr>
        <w:pStyle w:val="PBulletlevel2"/>
      </w:pPr>
      <w:r w:rsidRPr="00543490">
        <w:t>Update test cases to cover previously missed scenarios.</w:t>
      </w:r>
    </w:p>
    <w:p w14:paraId="33D7232F" w14:textId="39A6AB2C" w:rsidR="00543490" w:rsidRPr="00E472A4" w:rsidRDefault="00543490" w:rsidP="00D74CBE">
      <w:pPr>
        <w:pStyle w:val="PNumberlevel1"/>
        <w:ind w:left="450"/>
      </w:pPr>
      <w:r w:rsidRPr="00E472A4">
        <w:rPr>
          <w:rStyle w:val="Strong"/>
          <w:rFonts w:asciiTheme="majorHAnsi" w:hAnsiTheme="majorHAnsi"/>
          <w:szCs w:val="22"/>
        </w:rPr>
        <w:t>Test Case and Test Data Enhancement</w:t>
      </w:r>
    </w:p>
    <w:p w14:paraId="5F6D84C2" w14:textId="77777777" w:rsidR="00543490" w:rsidRPr="00E472A4" w:rsidRDefault="00543490" w:rsidP="00780203">
      <w:pPr>
        <w:pStyle w:val="PBulletlevel2"/>
      </w:pPr>
      <w:r w:rsidRPr="00E472A4">
        <w:t>Refine and optimize test cases based on execution results.</w:t>
      </w:r>
    </w:p>
    <w:p w14:paraId="078AF9A5" w14:textId="77777777" w:rsidR="00543490" w:rsidRPr="00E472A4" w:rsidRDefault="00543490" w:rsidP="00780203">
      <w:pPr>
        <w:pStyle w:val="PBulletlevel2"/>
      </w:pPr>
      <w:r w:rsidRPr="00E472A4">
        <w:lastRenderedPageBreak/>
        <w:t>Retire redundant tests to maintain efficiency.</w:t>
      </w:r>
    </w:p>
    <w:p w14:paraId="7997E962" w14:textId="77777777" w:rsidR="00543490" w:rsidRPr="00E472A4" w:rsidRDefault="00543490" w:rsidP="00780203">
      <w:pPr>
        <w:pStyle w:val="PBulletlevel2"/>
      </w:pPr>
      <w:r w:rsidRPr="00E472A4">
        <w:t>Enhance test data coverage for edge cases, exceptions, and regulatory scenarios.</w:t>
      </w:r>
    </w:p>
    <w:p w14:paraId="711FB2CA" w14:textId="77777777" w:rsidR="00E472A4" w:rsidRPr="00E472A4" w:rsidRDefault="00E472A4" w:rsidP="00D74CBE">
      <w:pPr>
        <w:pStyle w:val="PNumberlevel1"/>
        <w:ind w:left="450"/>
      </w:pPr>
      <w:r w:rsidRPr="00E472A4">
        <w:rPr>
          <w:rStyle w:val="Strong"/>
          <w:rFonts w:asciiTheme="majorHAnsi" w:hAnsiTheme="majorHAnsi"/>
          <w:szCs w:val="22"/>
        </w:rPr>
        <w:t>Automation and Framework Evolution</w:t>
      </w:r>
    </w:p>
    <w:p w14:paraId="681AEA57" w14:textId="77777777" w:rsidR="00E472A4" w:rsidRPr="00E472A4" w:rsidRDefault="00E472A4" w:rsidP="00780203">
      <w:pPr>
        <w:pStyle w:val="PBulletlevel2"/>
      </w:pPr>
      <w:r w:rsidRPr="00E472A4">
        <w:t>Extend automated regression suites to cover new functionality.</w:t>
      </w:r>
    </w:p>
    <w:p w14:paraId="6B9CE84A" w14:textId="77777777" w:rsidR="00E472A4" w:rsidRPr="00E472A4" w:rsidRDefault="00E472A4" w:rsidP="00780203">
      <w:pPr>
        <w:pStyle w:val="PBulletlevel2"/>
      </w:pPr>
      <w:r w:rsidRPr="00E472A4">
        <w:t>Update CI/CD pipelines to incorporate additional independent test scripts.</w:t>
      </w:r>
    </w:p>
    <w:p w14:paraId="67574F6C" w14:textId="4C1CA096" w:rsidR="00543490" w:rsidRPr="00E472A4" w:rsidRDefault="00E472A4" w:rsidP="00780203">
      <w:pPr>
        <w:pStyle w:val="PBulletlevel2"/>
      </w:pPr>
      <w:r w:rsidRPr="00E472A4">
        <w:t>Optimize test execution schedules to minimize wait times for contractor deliverables.</w:t>
      </w:r>
    </w:p>
    <w:p w14:paraId="5557E0BA" w14:textId="77777777" w:rsidR="001C10AC" w:rsidRPr="00780203" w:rsidRDefault="001C10AC" w:rsidP="00780203">
      <w:pPr>
        <w:pStyle w:val="PNumberlevel1"/>
        <w:rPr>
          <w:b/>
          <w:bCs/>
        </w:rPr>
      </w:pPr>
      <w:r w:rsidRPr="00780203">
        <w:rPr>
          <w:b/>
          <w:bCs/>
        </w:rPr>
        <w:t>Process and Collaboration Improvement</w:t>
      </w:r>
    </w:p>
    <w:p w14:paraId="27552D7E" w14:textId="77777777" w:rsidR="001C10AC" w:rsidRPr="001C10AC" w:rsidRDefault="001C10AC" w:rsidP="00780203">
      <w:pPr>
        <w:pStyle w:val="PBulletlevel2"/>
      </w:pPr>
      <w:r w:rsidRPr="001C10AC">
        <w:t>Conduct post-test retrospectives with contractors and PMO to identify bottlenecks.</w:t>
      </w:r>
    </w:p>
    <w:p w14:paraId="09BF0029" w14:textId="77777777" w:rsidR="001C10AC" w:rsidRPr="001C10AC" w:rsidRDefault="001C10AC" w:rsidP="00780203">
      <w:pPr>
        <w:pStyle w:val="PBulletlevel2"/>
      </w:pPr>
      <w:r w:rsidRPr="001C10AC">
        <w:t>Update Scope Boundary Maps (SBM) to clarify responsibilities and reduce overlaps.</w:t>
      </w:r>
    </w:p>
    <w:p w14:paraId="7F75E002" w14:textId="77777777" w:rsidR="001C10AC" w:rsidRPr="001C10AC" w:rsidRDefault="001C10AC" w:rsidP="00780203">
      <w:pPr>
        <w:pStyle w:val="PBulletlevel2"/>
      </w:pPr>
      <w:r w:rsidRPr="001C10AC">
        <w:t>Introduce new checkpoints in the QA lifecycle to enhance early defect detection.</w:t>
      </w:r>
    </w:p>
    <w:p w14:paraId="26C099F1" w14:textId="77777777" w:rsidR="00831D50" w:rsidRPr="00831D50" w:rsidRDefault="00831D50" w:rsidP="00831D50">
      <w:pPr>
        <w:pStyle w:val="PBodytext"/>
      </w:pPr>
      <w:r w:rsidRPr="00831D50">
        <w:t xml:space="preserve">Continuous improvement is </w:t>
      </w:r>
      <w:r w:rsidRPr="00831D50">
        <w:rPr>
          <w:b/>
          <w:bCs/>
        </w:rPr>
        <w:t>data-driven</w:t>
      </w:r>
      <w:r w:rsidRPr="00831D50">
        <w:t>, using the following KPIs:</w:t>
      </w:r>
    </w:p>
    <w:p w14:paraId="0866D5CD" w14:textId="0047C84A" w:rsidR="00831D50" w:rsidRDefault="00831D50" w:rsidP="00831D50">
      <w:pPr>
        <w:pStyle w:val="Caption"/>
      </w:pPr>
      <w:bookmarkStart w:id="134" w:name="_Toc212459859"/>
      <w:r>
        <w:t xml:space="preserve">Table </w:t>
      </w:r>
      <w:fldSimple w:instr=" SEQ Table \* ARABIC ">
        <w:r w:rsidR="00905D7D">
          <w:rPr>
            <w:noProof/>
          </w:rPr>
          <w:t>13</w:t>
        </w:r>
      </w:fldSimple>
      <w:r w:rsidR="00905D7D">
        <w:t>.</w:t>
      </w:r>
      <w:r>
        <w:t xml:space="preserve"> </w:t>
      </w:r>
      <w:r w:rsidRPr="00EE0DDB">
        <w:t>Metrics and Measurement</w:t>
      </w:r>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862A13" w:rsidRPr="00C00921" w14:paraId="341090D9" w14:textId="77777777" w:rsidTr="00FE2B5D">
        <w:tc>
          <w:tcPr>
            <w:tcW w:w="2515" w:type="dxa"/>
            <w:shd w:val="clear" w:color="auto" w:fill="C5E9FE" w:themeFill="accent3" w:themeFillTint="33"/>
          </w:tcPr>
          <w:p w14:paraId="7C9F31BE" w14:textId="77777777" w:rsidR="00862A13" w:rsidRPr="00C00921" w:rsidRDefault="00862A13" w:rsidP="00FE2B5D">
            <w:pPr>
              <w:pStyle w:val="PTablebodytext"/>
            </w:pPr>
            <w:r>
              <w:rPr>
                <w:b/>
                <w:bCs/>
              </w:rPr>
              <w:t>Metric</w:t>
            </w:r>
          </w:p>
        </w:tc>
        <w:tc>
          <w:tcPr>
            <w:tcW w:w="4860" w:type="dxa"/>
            <w:shd w:val="clear" w:color="auto" w:fill="C5E9FE" w:themeFill="accent3" w:themeFillTint="33"/>
          </w:tcPr>
          <w:p w14:paraId="024441BC" w14:textId="77777777" w:rsidR="00862A13" w:rsidRPr="00C00921" w:rsidRDefault="00862A13" w:rsidP="00FE2B5D">
            <w:pPr>
              <w:pStyle w:val="PTablebodytext"/>
            </w:pPr>
            <w:r>
              <w:rPr>
                <w:b/>
                <w:bCs/>
              </w:rPr>
              <w:t>Description</w:t>
            </w:r>
          </w:p>
        </w:tc>
        <w:tc>
          <w:tcPr>
            <w:tcW w:w="1975" w:type="dxa"/>
            <w:shd w:val="clear" w:color="auto" w:fill="C5E9FE" w:themeFill="accent3" w:themeFillTint="33"/>
          </w:tcPr>
          <w:p w14:paraId="0F9A7894" w14:textId="2ACD2556" w:rsidR="00862A13" w:rsidRPr="00FB705B" w:rsidRDefault="00862A13" w:rsidP="00FE2B5D">
            <w:pPr>
              <w:pStyle w:val="PTablebodytext"/>
              <w:rPr>
                <w:b/>
                <w:bCs/>
              </w:rPr>
            </w:pPr>
            <w:r>
              <w:rPr>
                <w:b/>
                <w:bCs/>
              </w:rPr>
              <w:t>Target/Benc</w:t>
            </w:r>
            <w:r w:rsidR="003877A3">
              <w:rPr>
                <w:b/>
                <w:bCs/>
              </w:rPr>
              <w:t>hmark</w:t>
            </w:r>
          </w:p>
        </w:tc>
      </w:tr>
      <w:tr w:rsidR="00862A13" w14:paraId="75BF4BAA" w14:textId="77777777" w:rsidTr="00FE2B5D">
        <w:tc>
          <w:tcPr>
            <w:tcW w:w="2515" w:type="dxa"/>
          </w:tcPr>
          <w:p w14:paraId="7A919F75" w14:textId="605FC4CD" w:rsidR="00862A13" w:rsidRPr="00003FFB" w:rsidRDefault="003877A3" w:rsidP="00FE2B5D">
            <w:pPr>
              <w:pStyle w:val="PTablebodytext"/>
            </w:pPr>
            <w:proofErr w:type="gramStart"/>
            <w:r w:rsidRPr="003877A3">
              <w:t>Defect</w:t>
            </w:r>
            <w:proofErr w:type="gramEnd"/>
            <w:r w:rsidRPr="003877A3">
              <w:t xml:space="preserve"> Recurrence Rate</w:t>
            </w:r>
          </w:p>
        </w:tc>
        <w:tc>
          <w:tcPr>
            <w:tcW w:w="4860" w:type="dxa"/>
          </w:tcPr>
          <w:p w14:paraId="3F9F4869" w14:textId="71AC9C07" w:rsidR="00862A13" w:rsidRDefault="003877A3" w:rsidP="00FE2B5D">
            <w:pPr>
              <w:pStyle w:val="PTablebodytext"/>
            </w:pPr>
            <w:r w:rsidRPr="003877A3">
              <w:t>% of repeated defects across releases</w:t>
            </w:r>
          </w:p>
        </w:tc>
        <w:tc>
          <w:tcPr>
            <w:tcW w:w="1975" w:type="dxa"/>
          </w:tcPr>
          <w:p w14:paraId="5CA9B631" w14:textId="31CD6F7F" w:rsidR="00862A13" w:rsidRDefault="003877A3" w:rsidP="00FE2B5D">
            <w:pPr>
              <w:pStyle w:val="PTablebodytext"/>
              <w:jc w:val="center"/>
            </w:pPr>
            <w:r w:rsidRPr="003877A3">
              <w:t>&lt;5%</w:t>
            </w:r>
          </w:p>
        </w:tc>
      </w:tr>
      <w:tr w:rsidR="00862A13" w14:paraId="700922EB" w14:textId="77777777" w:rsidTr="00FE2B5D">
        <w:tc>
          <w:tcPr>
            <w:tcW w:w="2515" w:type="dxa"/>
          </w:tcPr>
          <w:p w14:paraId="46C6BF1B" w14:textId="3A01D640" w:rsidR="00862A13" w:rsidRDefault="003877A3" w:rsidP="00FE2B5D">
            <w:pPr>
              <w:pStyle w:val="PTablebodytext"/>
            </w:pPr>
            <w:r w:rsidRPr="003877A3">
              <w:t>Test Case Effectiveness</w:t>
            </w:r>
          </w:p>
        </w:tc>
        <w:tc>
          <w:tcPr>
            <w:tcW w:w="4860" w:type="dxa"/>
          </w:tcPr>
          <w:p w14:paraId="519E3C82" w14:textId="090F9607" w:rsidR="00862A13" w:rsidRDefault="003877A3" w:rsidP="00FE2B5D">
            <w:pPr>
              <w:pStyle w:val="PTablebodytext"/>
            </w:pPr>
            <w:r w:rsidRPr="003877A3">
              <w:t>% of test cases detecting defects</w:t>
            </w:r>
          </w:p>
        </w:tc>
        <w:tc>
          <w:tcPr>
            <w:tcW w:w="1975" w:type="dxa"/>
          </w:tcPr>
          <w:p w14:paraId="3E842EED" w14:textId="77505859" w:rsidR="00862A13" w:rsidRDefault="003877A3" w:rsidP="00FE2B5D">
            <w:pPr>
              <w:pStyle w:val="PTablebodytext"/>
              <w:jc w:val="center"/>
            </w:pPr>
            <w:r w:rsidRPr="003877A3">
              <w:t>≥85%</w:t>
            </w:r>
          </w:p>
        </w:tc>
      </w:tr>
      <w:tr w:rsidR="00862A13" w14:paraId="3EF83B37" w14:textId="77777777" w:rsidTr="00FE2B5D">
        <w:tc>
          <w:tcPr>
            <w:tcW w:w="2515" w:type="dxa"/>
          </w:tcPr>
          <w:p w14:paraId="298D95FF" w14:textId="074C55D4" w:rsidR="00862A13" w:rsidRDefault="003877A3" w:rsidP="00FE2B5D">
            <w:pPr>
              <w:pStyle w:val="PTablebodytext"/>
            </w:pPr>
            <w:r w:rsidRPr="003877A3">
              <w:t>Regression Efficiency</w:t>
            </w:r>
          </w:p>
        </w:tc>
        <w:tc>
          <w:tcPr>
            <w:tcW w:w="4860" w:type="dxa"/>
          </w:tcPr>
          <w:p w14:paraId="37C01E98" w14:textId="77967BD6" w:rsidR="00862A13" w:rsidRDefault="003877A3" w:rsidP="00FE2B5D">
            <w:pPr>
              <w:pStyle w:val="PTablebodytext"/>
            </w:pPr>
            <w:r w:rsidRPr="003877A3">
              <w:t>Reduction in manual test execution time</w:t>
            </w:r>
          </w:p>
        </w:tc>
        <w:tc>
          <w:tcPr>
            <w:tcW w:w="1975" w:type="dxa"/>
          </w:tcPr>
          <w:p w14:paraId="60628795" w14:textId="4CD5AECF" w:rsidR="00862A13" w:rsidRDefault="003877A3" w:rsidP="00FE2B5D">
            <w:pPr>
              <w:pStyle w:val="PTablebodytext"/>
              <w:jc w:val="center"/>
            </w:pPr>
            <w:r w:rsidRPr="003877A3">
              <w:t>≥50%</w:t>
            </w:r>
          </w:p>
        </w:tc>
      </w:tr>
      <w:tr w:rsidR="00862A13" w14:paraId="09BFD63D" w14:textId="77777777" w:rsidTr="00FE2B5D">
        <w:tc>
          <w:tcPr>
            <w:tcW w:w="2515" w:type="dxa"/>
          </w:tcPr>
          <w:p w14:paraId="54048FE3" w14:textId="65689706" w:rsidR="00862A13" w:rsidRPr="00766DAA" w:rsidRDefault="003877A3" w:rsidP="00FE2B5D">
            <w:pPr>
              <w:pStyle w:val="PTablebodytext"/>
            </w:pPr>
            <w:r w:rsidRPr="003877A3">
              <w:t>Coverage Improvement</w:t>
            </w:r>
          </w:p>
        </w:tc>
        <w:tc>
          <w:tcPr>
            <w:tcW w:w="4860" w:type="dxa"/>
          </w:tcPr>
          <w:p w14:paraId="4E10C850" w14:textId="66BC17F8" w:rsidR="00862A13" w:rsidRPr="00766DAA" w:rsidRDefault="003877A3" w:rsidP="00FE2B5D">
            <w:pPr>
              <w:pStyle w:val="PTablebodytext"/>
            </w:pPr>
            <w:r w:rsidRPr="003877A3">
              <w:t>% of requirements or scenarios newly covered</w:t>
            </w:r>
          </w:p>
        </w:tc>
        <w:tc>
          <w:tcPr>
            <w:tcW w:w="1975" w:type="dxa"/>
          </w:tcPr>
          <w:p w14:paraId="74E17E86" w14:textId="43984946" w:rsidR="00862A13" w:rsidRPr="00766DAA" w:rsidRDefault="003877A3" w:rsidP="00FE2B5D">
            <w:pPr>
              <w:pStyle w:val="PTablebodytext"/>
              <w:jc w:val="center"/>
            </w:pPr>
            <w:r w:rsidRPr="003877A3">
              <w:t>≥10% per release</w:t>
            </w:r>
          </w:p>
        </w:tc>
      </w:tr>
      <w:tr w:rsidR="00862A13" w14:paraId="2C9F1688" w14:textId="77777777" w:rsidTr="00FE2B5D">
        <w:tc>
          <w:tcPr>
            <w:tcW w:w="2515" w:type="dxa"/>
            <w:vAlign w:val="center"/>
          </w:tcPr>
          <w:p w14:paraId="1F8AA9DE" w14:textId="390173EC" w:rsidR="00862A13" w:rsidRPr="00766DAA" w:rsidRDefault="00625498" w:rsidP="00FE2B5D">
            <w:pPr>
              <w:pStyle w:val="PTablebodytext"/>
            </w:pPr>
            <w:r w:rsidRPr="00625498">
              <w:t>Automation Utilization</w:t>
            </w:r>
          </w:p>
        </w:tc>
        <w:tc>
          <w:tcPr>
            <w:tcW w:w="4860" w:type="dxa"/>
          </w:tcPr>
          <w:p w14:paraId="25A37CF8" w14:textId="6943FAE0" w:rsidR="00862A13" w:rsidRPr="00766DAA" w:rsidRDefault="00625498" w:rsidP="00FE2B5D">
            <w:pPr>
              <w:pStyle w:val="PTablebodytext"/>
            </w:pPr>
            <w:r w:rsidRPr="00625498">
              <w:t>% of test cases executed via automation</w:t>
            </w:r>
          </w:p>
        </w:tc>
        <w:tc>
          <w:tcPr>
            <w:tcW w:w="1975" w:type="dxa"/>
          </w:tcPr>
          <w:p w14:paraId="0BFE0F56" w14:textId="43339F70" w:rsidR="00862A13" w:rsidRPr="00766DAA" w:rsidRDefault="00625498" w:rsidP="00FE2B5D">
            <w:pPr>
              <w:pStyle w:val="PTablebodytext"/>
              <w:jc w:val="center"/>
            </w:pPr>
            <w:r w:rsidRPr="00625498">
              <w:t>≥70–80%</w:t>
            </w:r>
          </w:p>
        </w:tc>
      </w:tr>
      <w:tr w:rsidR="003877A3" w14:paraId="609DB138" w14:textId="77777777" w:rsidTr="00FE2B5D">
        <w:tc>
          <w:tcPr>
            <w:tcW w:w="2515" w:type="dxa"/>
            <w:vAlign w:val="center"/>
          </w:tcPr>
          <w:p w14:paraId="26A846B6" w14:textId="2493B210" w:rsidR="003877A3" w:rsidRPr="002A6AEE" w:rsidRDefault="00625498" w:rsidP="00FE2B5D">
            <w:pPr>
              <w:pStyle w:val="PTablebodytext"/>
            </w:pPr>
            <w:r w:rsidRPr="00625498">
              <w:t>Cycle Time Reduction</w:t>
            </w:r>
          </w:p>
        </w:tc>
        <w:tc>
          <w:tcPr>
            <w:tcW w:w="4860" w:type="dxa"/>
          </w:tcPr>
          <w:p w14:paraId="20AD887D" w14:textId="6FCBB5DB" w:rsidR="003877A3" w:rsidRPr="00F6162F" w:rsidRDefault="00625498" w:rsidP="00FE2B5D">
            <w:pPr>
              <w:pStyle w:val="PTablebodytext"/>
            </w:pPr>
            <w:r w:rsidRPr="00625498">
              <w:t>Reduction in total test cycle duration</w:t>
            </w:r>
          </w:p>
        </w:tc>
        <w:tc>
          <w:tcPr>
            <w:tcW w:w="1975" w:type="dxa"/>
          </w:tcPr>
          <w:p w14:paraId="3C59EB1E" w14:textId="76888014" w:rsidR="003877A3" w:rsidRPr="00F6162F" w:rsidRDefault="00625498" w:rsidP="00FE2B5D">
            <w:pPr>
              <w:pStyle w:val="PTablebodytext"/>
              <w:jc w:val="center"/>
            </w:pPr>
            <w:r w:rsidRPr="00831D50">
              <w:t>≥20% per release</w:t>
            </w:r>
          </w:p>
        </w:tc>
      </w:tr>
    </w:tbl>
    <w:p w14:paraId="4E88440F" w14:textId="77777777" w:rsidR="00A635F0" w:rsidRPr="00A635F0" w:rsidRDefault="00A635F0" w:rsidP="00A635F0">
      <w:pPr>
        <w:pStyle w:val="PBodytext"/>
        <w:rPr>
          <w:b/>
          <w:bCs/>
        </w:rPr>
      </w:pPr>
      <w:r w:rsidRPr="00A635F0">
        <w:rPr>
          <w:b/>
          <w:bCs/>
        </w:rPr>
        <w:t>Tools and Techniques Supporting Continuous Improvement</w:t>
      </w:r>
    </w:p>
    <w:p w14:paraId="5CA7C319" w14:textId="77777777" w:rsidR="00A635F0" w:rsidRPr="00A635F0" w:rsidRDefault="00A635F0" w:rsidP="00A16B32">
      <w:pPr>
        <w:pStyle w:val="PBulletlevel1"/>
      </w:pPr>
      <w:r w:rsidRPr="00A635F0">
        <w:rPr>
          <w:b/>
          <w:bCs/>
        </w:rPr>
        <w:t>Dashboards and Analytics:</w:t>
      </w:r>
      <w:r w:rsidRPr="00A635F0">
        <w:t xml:space="preserve"> Real-time visualization of defect trends, coverage, and test execution efficiency.</w:t>
      </w:r>
    </w:p>
    <w:p w14:paraId="2AF47325" w14:textId="77777777" w:rsidR="00A635F0" w:rsidRPr="00A635F0" w:rsidRDefault="00A635F0" w:rsidP="00A16B32">
      <w:pPr>
        <w:pStyle w:val="PBulletlevel1"/>
      </w:pPr>
      <w:r w:rsidRPr="00A635F0">
        <w:rPr>
          <w:b/>
          <w:bCs/>
        </w:rPr>
        <w:t>Version-Controlled Test Repositories:</w:t>
      </w:r>
      <w:r w:rsidRPr="00A635F0">
        <w:t xml:space="preserve"> Maintain a living repository of test cases, scripts, and test data for traceability and repeatability.</w:t>
      </w:r>
    </w:p>
    <w:p w14:paraId="7EF21CD7" w14:textId="77777777" w:rsidR="00A635F0" w:rsidRPr="00A635F0" w:rsidRDefault="00A635F0" w:rsidP="00A16B32">
      <w:pPr>
        <w:pStyle w:val="PBulletlevel1"/>
      </w:pPr>
      <w:r w:rsidRPr="00A635F0">
        <w:rPr>
          <w:b/>
          <w:bCs/>
        </w:rPr>
        <w:t>CI/CD Integration:</w:t>
      </w:r>
      <w:r w:rsidRPr="00A635F0">
        <w:t xml:space="preserve"> Continuous execution of regression suites allows immediate feedback on contractor code changes.</w:t>
      </w:r>
    </w:p>
    <w:p w14:paraId="29497279" w14:textId="77777777" w:rsidR="00A635F0" w:rsidRPr="00A635F0" w:rsidRDefault="00A635F0" w:rsidP="00A16B32">
      <w:pPr>
        <w:pStyle w:val="PBulletlevel1"/>
      </w:pPr>
      <w:r w:rsidRPr="00A635F0">
        <w:rPr>
          <w:b/>
          <w:bCs/>
        </w:rPr>
        <w:t>Root Cause Analysis (RCA) Integration:</w:t>
      </w:r>
      <w:r w:rsidRPr="00A635F0">
        <w:t xml:space="preserve"> Insights from defect RCA feed directly into updated test scenarios.</w:t>
      </w:r>
    </w:p>
    <w:p w14:paraId="01B943EF" w14:textId="77777777" w:rsidR="00A635F0" w:rsidRPr="00A635F0" w:rsidRDefault="00A635F0" w:rsidP="00A16B32">
      <w:pPr>
        <w:pStyle w:val="PBulletlevel1"/>
      </w:pPr>
      <w:r w:rsidRPr="00A635F0">
        <w:rPr>
          <w:b/>
          <w:bCs/>
        </w:rPr>
        <w:t>Knowledge Base &amp; Lessons Learned Repository:</w:t>
      </w:r>
      <w:r w:rsidRPr="00A635F0">
        <w:t xml:space="preserve"> Centralized documentation of best practices, defect patterns, and corrective measures.</w:t>
      </w:r>
    </w:p>
    <w:p w14:paraId="4B9805F8" w14:textId="3B33CD46" w:rsidR="002934EF" w:rsidRPr="00AF0F01" w:rsidRDefault="003A3BF5" w:rsidP="009125DE">
      <w:pPr>
        <w:pStyle w:val="PSubheading1"/>
      </w:pPr>
      <w:bookmarkStart w:id="135" w:name="_Toc211352790"/>
      <w:bookmarkStart w:id="136" w:name="_Toc212408261"/>
      <w:bookmarkStart w:id="137" w:name="_Toc212453757"/>
      <w:r>
        <w:t>4.</w:t>
      </w:r>
      <w:r w:rsidR="00A635F0">
        <w:t>8</w:t>
      </w:r>
      <w:r>
        <w:t xml:space="preserve"> </w:t>
      </w:r>
      <w:bookmarkStart w:id="138" w:name="_Toc211352791"/>
      <w:bookmarkEnd w:id="135"/>
      <w:r w:rsidR="002934EF" w:rsidRPr="00AF0F01">
        <w:t>Risk Management in Independent Testing</w:t>
      </w:r>
      <w:bookmarkEnd w:id="136"/>
      <w:bookmarkEnd w:id="137"/>
      <w:bookmarkEnd w:id="138"/>
    </w:p>
    <w:p w14:paraId="1EFFC47A" w14:textId="70ABF445" w:rsidR="002934EF" w:rsidRDefault="00962F56" w:rsidP="007C357F">
      <w:pPr>
        <w:pStyle w:val="PBodytext"/>
      </w:pPr>
      <w:r w:rsidRPr="00962F56">
        <w:t xml:space="preserve">Independent testing is a critical lever to </w:t>
      </w:r>
      <w:r w:rsidRPr="00962F56">
        <w:rPr>
          <w:b/>
          <w:bCs/>
        </w:rPr>
        <w:t>identify, mitigate, and manage risks</w:t>
      </w:r>
      <w:r w:rsidRPr="00962F56">
        <w:t xml:space="preserve"> in complex, multi-contractor environments such as CalSAWS. Our approach ensures that </w:t>
      </w:r>
      <w:r w:rsidRPr="00962F56">
        <w:rPr>
          <w:b/>
          <w:bCs/>
        </w:rPr>
        <w:t>risks are proactively identified, continuously monitored, and mitigated early</w:t>
      </w:r>
      <w:r w:rsidRPr="00962F56">
        <w:t xml:space="preserve"> to prevent defects, schedule slippages, or functional gaps that could impact system operations</w:t>
      </w:r>
      <w:r>
        <w:t>.</w:t>
      </w:r>
    </w:p>
    <w:p w14:paraId="7BEF192B" w14:textId="77777777" w:rsidR="008B3A33" w:rsidRPr="008B3A33" w:rsidRDefault="008B3A33" w:rsidP="008B3A33">
      <w:pPr>
        <w:pStyle w:val="PBodytext"/>
        <w:rPr>
          <w:b/>
          <w:bCs/>
        </w:rPr>
      </w:pPr>
      <w:r w:rsidRPr="008B3A33">
        <w:rPr>
          <w:b/>
          <w:bCs/>
        </w:rPr>
        <w:lastRenderedPageBreak/>
        <w:t>Core Principles</w:t>
      </w:r>
    </w:p>
    <w:p w14:paraId="1EA58494" w14:textId="77777777" w:rsidR="008B3A33" w:rsidRPr="008B3A33" w:rsidRDefault="008B3A33" w:rsidP="00E233DE">
      <w:pPr>
        <w:pStyle w:val="PNumberlevel1"/>
        <w:numPr>
          <w:ilvl w:val="0"/>
          <w:numId w:val="45"/>
        </w:numPr>
        <w:ind w:left="450"/>
      </w:pPr>
      <w:r w:rsidRPr="0034086A">
        <w:rPr>
          <w:b/>
          <w:bCs/>
        </w:rPr>
        <w:t>Proactive Risk Identification:</w:t>
      </w:r>
      <w:r w:rsidRPr="008B3A33">
        <w:t xml:space="preserve"> Early detection of risks in design, requirements, development, or interfaces.</w:t>
      </w:r>
    </w:p>
    <w:p w14:paraId="4EDBE247" w14:textId="77777777" w:rsidR="008B3A33" w:rsidRPr="008B3A33" w:rsidRDefault="008B3A33" w:rsidP="00E233DE">
      <w:pPr>
        <w:pStyle w:val="PNumberlevel1"/>
        <w:numPr>
          <w:ilvl w:val="0"/>
          <w:numId w:val="45"/>
        </w:numPr>
        <w:ind w:left="450"/>
      </w:pPr>
      <w:r w:rsidRPr="0034086A">
        <w:rPr>
          <w:b/>
          <w:bCs/>
        </w:rPr>
        <w:t>Transparent Communication:</w:t>
      </w:r>
      <w:r w:rsidRPr="008B3A33">
        <w:t xml:space="preserve"> Risks and potential impacts are communicated clearly to contractors and the Consortium PMO.</w:t>
      </w:r>
    </w:p>
    <w:p w14:paraId="6484A6B1" w14:textId="77777777" w:rsidR="008B3A33" w:rsidRPr="008B3A33" w:rsidRDefault="008B3A33" w:rsidP="00E233DE">
      <w:pPr>
        <w:pStyle w:val="PNumberlevel1"/>
        <w:numPr>
          <w:ilvl w:val="0"/>
          <w:numId w:val="45"/>
        </w:numPr>
        <w:ind w:left="450"/>
      </w:pPr>
      <w:r w:rsidRPr="0034086A">
        <w:rPr>
          <w:b/>
          <w:bCs/>
        </w:rPr>
        <w:t>Integrated Risk Governance:</w:t>
      </w:r>
      <w:r w:rsidRPr="008B3A33">
        <w:t xml:space="preserve"> Risk management is embedded within independent testing and aligned with contractor QA and SDLC milestones.</w:t>
      </w:r>
    </w:p>
    <w:p w14:paraId="4FFBB987" w14:textId="77777777" w:rsidR="008B3A33" w:rsidRPr="008B3A33" w:rsidRDefault="008B3A33" w:rsidP="00E233DE">
      <w:pPr>
        <w:pStyle w:val="PNumberlevel1"/>
        <w:numPr>
          <w:ilvl w:val="0"/>
          <w:numId w:val="45"/>
        </w:numPr>
        <w:ind w:left="450"/>
      </w:pPr>
      <w:r w:rsidRPr="0034086A">
        <w:rPr>
          <w:b/>
          <w:bCs/>
        </w:rPr>
        <w:t>Continuous Monitoring:</w:t>
      </w:r>
      <w:r w:rsidRPr="008B3A33">
        <w:t xml:space="preserve"> Ongoing tracking of identified risks and emerging threats throughout the project lifecycle.</w:t>
      </w:r>
    </w:p>
    <w:p w14:paraId="07095919" w14:textId="77777777" w:rsidR="008B3A33" w:rsidRPr="008B3A33" w:rsidRDefault="008B3A33" w:rsidP="00E233DE">
      <w:pPr>
        <w:pStyle w:val="PNumberlevel1"/>
        <w:numPr>
          <w:ilvl w:val="0"/>
          <w:numId w:val="45"/>
        </w:numPr>
        <w:ind w:left="450"/>
      </w:pPr>
      <w:r w:rsidRPr="0034086A">
        <w:rPr>
          <w:b/>
          <w:bCs/>
        </w:rPr>
        <w:t>Data-Driven Mitigation:</w:t>
      </w:r>
      <w:r w:rsidRPr="008B3A33">
        <w:t xml:space="preserve"> Defect trends, test coverage metrics, and test results guide risk prioritization and mitigation.</w:t>
      </w:r>
    </w:p>
    <w:p w14:paraId="32960038" w14:textId="77777777" w:rsidR="008B3A33" w:rsidRPr="008B3A33" w:rsidRDefault="008B3A33" w:rsidP="008B3A33">
      <w:pPr>
        <w:pStyle w:val="PBodytext"/>
        <w:rPr>
          <w:b/>
          <w:bCs/>
        </w:rPr>
      </w:pPr>
      <w:r w:rsidRPr="008B3A33">
        <w:rPr>
          <w:b/>
          <w:bCs/>
        </w:rPr>
        <w:t>Risk Identification</w:t>
      </w:r>
    </w:p>
    <w:p w14:paraId="3F932455" w14:textId="77777777" w:rsidR="008B3A33" w:rsidRPr="008B3A33" w:rsidRDefault="008B3A33" w:rsidP="008B3A33">
      <w:pPr>
        <w:pStyle w:val="PBodytext"/>
      </w:pPr>
      <w:r w:rsidRPr="008B3A33">
        <w:t xml:space="preserve">Independent QA identifies risks across </w:t>
      </w:r>
      <w:r w:rsidRPr="008B3A33">
        <w:rPr>
          <w:b/>
          <w:bCs/>
        </w:rPr>
        <w:t>functional, integration, non-functional, and operational dimensions</w:t>
      </w:r>
      <w:r w:rsidRPr="008B3A33">
        <w:t>:</w:t>
      </w:r>
    </w:p>
    <w:p w14:paraId="0AE5AF5E" w14:textId="77777777" w:rsidR="008B3A33" w:rsidRPr="008B3A33" w:rsidRDefault="008B3A33" w:rsidP="0034086A">
      <w:pPr>
        <w:pStyle w:val="PBulletlevel1"/>
      </w:pPr>
      <w:r w:rsidRPr="008B3A33">
        <w:rPr>
          <w:b/>
          <w:bCs/>
        </w:rPr>
        <w:t>Requirement &amp; Design Risks:</w:t>
      </w:r>
      <w:r w:rsidRPr="008B3A33">
        <w:t xml:space="preserve"> Ambiguities, missing requirements, or untestable design components.</w:t>
      </w:r>
    </w:p>
    <w:p w14:paraId="28855E80" w14:textId="77777777" w:rsidR="008B3A33" w:rsidRPr="008B3A33" w:rsidRDefault="008B3A33" w:rsidP="0034086A">
      <w:pPr>
        <w:pStyle w:val="PBulletlevel1"/>
      </w:pPr>
      <w:r w:rsidRPr="008B3A33">
        <w:rPr>
          <w:b/>
          <w:bCs/>
        </w:rPr>
        <w:t>Interface &amp; Integration Risks:</w:t>
      </w:r>
      <w:r w:rsidRPr="008B3A33">
        <w:t xml:space="preserve"> Misaligned contractor deliverables, hand-off gaps, or dependency conflicts.</w:t>
      </w:r>
    </w:p>
    <w:p w14:paraId="1F871491" w14:textId="77777777" w:rsidR="008B3A33" w:rsidRPr="008B3A33" w:rsidRDefault="008B3A33" w:rsidP="0034086A">
      <w:pPr>
        <w:pStyle w:val="PBulletlevel1"/>
      </w:pPr>
      <w:r w:rsidRPr="008B3A33">
        <w:rPr>
          <w:b/>
          <w:bCs/>
        </w:rPr>
        <w:t>Environment Risks:</w:t>
      </w:r>
      <w:r w:rsidRPr="008B3A33">
        <w:t xml:space="preserve"> Unstable or inconsistent QA environments, configuration errors, or incomplete provisioning.</w:t>
      </w:r>
    </w:p>
    <w:p w14:paraId="1C2CBDC5" w14:textId="77777777" w:rsidR="008B3A33" w:rsidRPr="008B3A33" w:rsidRDefault="008B3A33" w:rsidP="0034086A">
      <w:pPr>
        <w:pStyle w:val="PBulletlevel1"/>
      </w:pPr>
      <w:r w:rsidRPr="008B3A33">
        <w:rPr>
          <w:b/>
          <w:bCs/>
        </w:rPr>
        <w:t>Data Risks:</w:t>
      </w:r>
      <w:r w:rsidRPr="008B3A33">
        <w:t xml:space="preserve"> Incomplete, inconsistent, or unrepresentative test data affecting test coverage.</w:t>
      </w:r>
    </w:p>
    <w:p w14:paraId="7B78DFCA" w14:textId="77777777" w:rsidR="008B3A33" w:rsidRPr="008B3A33" w:rsidRDefault="008B3A33" w:rsidP="0034086A">
      <w:pPr>
        <w:pStyle w:val="PBulletlevel1"/>
      </w:pPr>
      <w:r w:rsidRPr="008B3A33">
        <w:rPr>
          <w:b/>
          <w:bCs/>
        </w:rPr>
        <w:t>Schedule &amp; Resource Risks:</w:t>
      </w:r>
      <w:r w:rsidRPr="008B3A33">
        <w:t xml:space="preserve"> Delays in contractor QA cycles, resource constraints, or critical path bottlenecks.</w:t>
      </w:r>
    </w:p>
    <w:p w14:paraId="2FA73EF6" w14:textId="77777777" w:rsidR="008B3A33" w:rsidRPr="008B3A33" w:rsidRDefault="008B3A33" w:rsidP="008B3A33">
      <w:pPr>
        <w:pStyle w:val="PBodytext"/>
        <w:rPr>
          <w:b/>
          <w:bCs/>
        </w:rPr>
      </w:pPr>
      <w:r w:rsidRPr="008B3A33">
        <w:rPr>
          <w:b/>
          <w:bCs/>
        </w:rPr>
        <w:t>Risk Assessment and Prioritization</w:t>
      </w:r>
    </w:p>
    <w:p w14:paraId="3E271E56" w14:textId="77777777" w:rsidR="008B3A33" w:rsidRPr="008B3A33" w:rsidRDefault="008B3A33" w:rsidP="0034086A">
      <w:pPr>
        <w:pStyle w:val="PBulletlevel1"/>
      </w:pPr>
      <w:r w:rsidRPr="0034086A">
        <w:rPr>
          <w:b/>
          <w:bCs/>
        </w:rPr>
        <w:t>Risk Scoring:</w:t>
      </w:r>
      <w:r w:rsidRPr="008B3A33">
        <w:t xml:space="preserve"> Each risk is scored based on impact, likelihood, and detectability.</w:t>
      </w:r>
    </w:p>
    <w:p w14:paraId="7DC3A134" w14:textId="77777777" w:rsidR="008B3A33" w:rsidRPr="008B3A33" w:rsidRDefault="008B3A33" w:rsidP="0034086A">
      <w:pPr>
        <w:pStyle w:val="PBulletlevel1"/>
      </w:pPr>
      <w:r w:rsidRPr="0034086A">
        <w:rPr>
          <w:b/>
          <w:bCs/>
        </w:rPr>
        <w:t>High-Priority Risks:</w:t>
      </w:r>
      <w:r w:rsidRPr="008B3A33">
        <w:t xml:space="preserve"> Those affecting critical functionality, regulatory compliance, or system availability receive immediate mitigation.</w:t>
      </w:r>
    </w:p>
    <w:p w14:paraId="550C5188" w14:textId="77777777" w:rsidR="008B3A33" w:rsidRPr="008B3A33" w:rsidRDefault="008B3A33" w:rsidP="0034086A">
      <w:pPr>
        <w:pStyle w:val="PBulletlevel1"/>
      </w:pPr>
      <w:r w:rsidRPr="0034086A">
        <w:rPr>
          <w:b/>
          <w:bCs/>
        </w:rPr>
        <w:t>Medium/Low-Priority Risks:</w:t>
      </w:r>
      <w:r w:rsidRPr="008B3A33">
        <w:t xml:space="preserve"> Monitored with defined contingency plans, escalated if thresholds are exceeded.</w:t>
      </w:r>
    </w:p>
    <w:p w14:paraId="774BE168" w14:textId="77777777" w:rsidR="00D228C6" w:rsidRPr="00D228C6" w:rsidRDefault="00D228C6" w:rsidP="00D228C6">
      <w:pPr>
        <w:pStyle w:val="PBodytext"/>
        <w:rPr>
          <w:b/>
          <w:bCs/>
        </w:rPr>
      </w:pPr>
      <w:r w:rsidRPr="00D228C6">
        <w:rPr>
          <w:b/>
          <w:bCs/>
        </w:rPr>
        <w:t>Risk Mitigation Strategies</w:t>
      </w:r>
    </w:p>
    <w:p w14:paraId="3513486B" w14:textId="77777777" w:rsidR="00D228C6" w:rsidRPr="00A5062B" w:rsidRDefault="00D228C6" w:rsidP="00E233DE">
      <w:pPr>
        <w:pStyle w:val="PNumberlevel1"/>
        <w:numPr>
          <w:ilvl w:val="0"/>
          <w:numId w:val="46"/>
        </w:numPr>
        <w:ind w:left="360"/>
        <w:rPr>
          <w:b/>
          <w:bCs/>
        </w:rPr>
      </w:pPr>
      <w:r w:rsidRPr="00A5062B">
        <w:rPr>
          <w:b/>
          <w:bCs/>
        </w:rPr>
        <w:t>Early and Iterative Testing</w:t>
      </w:r>
    </w:p>
    <w:p w14:paraId="3FCE119B" w14:textId="77777777" w:rsidR="00D228C6" w:rsidRPr="00D228C6" w:rsidRDefault="00D228C6" w:rsidP="0034086A">
      <w:pPr>
        <w:pStyle w:val="PBulletlevel2"/>
      </w:pPr>
      <w:r w:rsidRPr="00D228C6">
        <w:t>Conduct independent test cycles in parallel with contractor QA to detect high-risk defects early.</w:t>
      </w:r>
    </w:p>
    <w:p w14:paraId="5F862DE4" w14:textId="77777777" w:rsidR="00D228C6" w:rsidRPr="00A5062B" w:rsidRDefault="00D228C6" w:rsidP="0034086A">
      <w:pPr>
        <w:pStyle w:val="PNumberlevel1"/>
        <w:ind w:left="360"/>
        <w:rPr>
          <w:b/>
          <w:bCs/>
        </w:rPr>
      </w:pPr>
      <w:r w:rsidRPr="00A5062B">
        <w:rPr>
          <w:b/>
          <w:bCs/>
        </w:rPr>
        <w:t>Interface Control and Oversight</w:t>
      </w:r>
    </w:p>
    <w:p w14:paraId="399B61B7" w14:textId="77777777" w:rsidR="00D228C6" w:rsidRPr="00D228C6" w:rsidRDefault="00D228C6" w:rsidP="0034086A">
      <w:pPr>
        <w:pStyle w:val="PBulletlevel2"/>
      </w:pPr>
      <w:r w:rsidRPr="00D228C6">
        <w:t>Validate hand-offs, ICD compliance, and inter-contractor dependencies to minimize integration risk.</w:t>
      </w:r>
    </w:p>
    <w:p w14:paraId="190073D0" w14:textId="77777777" w:rsidR="00D228C6" w:rsidRPr="00A5062B" w:rsidRDefault="00D228C6" w:rsidP="0034086A">
      <w:pPr>
        <w:pStyle w:val="PNumberlevel1"/>
        <w:ind w:left="360"/>
        <w:rPr>
          <w:b/>
          <w:bCs/>
        </w:rPr>
      </w:pPr>
      <w:r w:rsidRPr="00A5062B">
        <w:rPr>
          <w:b/>
          <w:bCs/>
        </w:rPr>
        <w:t>Automated Regression and Monitoring</w:t>
      </w:r>
    </w:p>
    <w:p w14:paraId="4167AD3B" w14:textId="77777777" w:rsidR="00D228C6" w:rsidRPr="00D228C6" w:rsidRDefault="00D228C6" w:rsidP="0034086A">
      <w:pPr>
        <w:pStyle w:val="PBulletlevel2"/>
      </w:pPr>
      <w:r w:rsidRPr="00D228C6">
        <w:t>Use automated test scripts and CI/CD pipelines to continuously monitor high-risk areas and detect regressions.</w:t>
      </w:r>
    </w:p>
    <w:p w14:paraId="416D92E4" w14:textId="77777777" w:rsidR="00D228C6" w:rsidRPr="00A5062B" w:rsidRDefault="00D228C6" w:rsidP="0034086A">
      <w:pPr>
        <w:pStyle w:val="PNumberlevel1"/>
        <w:ind w:left="360"/>
        <w:rPr>
          <w:b/>
          <w:bCs/>
        </w:rPr>
      </w:pPr>
      <w:r w:rsidRPr="00A5062B">
        <w:rPr>
          <w:b/>
          <w:bCs/>
        </w:rPr>
        <w:lastRenderedPageBreak/>
        <w:t>Test Data Governance</w:t>
      </w:r>
    </w:p>
    <w:p w14:paraId="23A9023B" w14:textId="77777777" w:rsidR="00D228C6" w:rsidRPr="00D228C6" w:rsidRDefault="00D228C6" w:rsidP="0034086A">
      <w:pPr>
        <w:pStyle w:val="PBulletlevel2"/>
      </w:pPr>
      <w:r w:rsidRPr="00D228C6">
        <w:t>Ensure complete, representative, and secure datasets to reduce data-related testing risks.</w:t>
      </w:r>
    </w:p>
    <w:p w14:paraId="25C75D43" w14:textId="77777777" w:rsidR="00D228C6" w:rsidRPr="00A5062B" w:rsidRDefault="00D228C6" w:rsidP="0034086A">
      <w:pPr>
        <w:pStyle w:val="PNumberlevel1"/>
        <w:ind w:left="360"/>
        <w:rPr>
          <w:b/>
          <w:bCs/>
        </w:rPr>
      </w:pPr>
      <w:r w:rsidRPr="00A5062B">
        <w:rPr>
          <w:b/>
          <w:bCs/>
        </w:rPr>
        <w:t>Collaboration &amp; Escalation</w:t>
      </w:r>
    </w:p>
    <w:p w14:paraId="6C51A648" w14:textId="77777777" w:rsidR="00D228C6" w:rsidRPr="00D228C6" w:rsidRDefault="00D228C6" w:rsidP="0034086A">
      <w:pPr>
        <w:pStyle w:val="PBulletlevel2"/>
      </w:pPr>
      <w:r w:rsidRPr="00D228C6">
        <w:t>Weekly risk reviews with contractors and PMO.</w:t>
      </w:r>
    </w:p>
    <w:p w14:paraId="13651B49" w14:textId="77777777" w:rsidR="00D228C6" w:rsidRPr="00D228C6" w:rsidRDefault="00D228C6" w:rsidP="0034086A">
      <w:pPr>
        <w:pStyle w:val="PBulletlevel2"/>
      </w:pPr>
      <w:r w:rsidRPr="00D228C6">
        <w:t>Immediate escalation of high-severity defects with recommended remediation.</w:t>
      </w:r>
    </w:p>
    <w:p w14:paraId="28D46E34" w14:textId="77777777" w:rsidR="00D228C6" w:rsidRPr="00A5062B" w:rsidRDefault="00D228C6" w:rsidP="00A5062B">
      <w:pPr>
        <w:pStyle w:val="PNumberlevel1"/>
        <w:ind w:left="360"/>
        <w:rPr>
          <w:b/>
          <w:bCs/>
        </w:rPr>
      </w:pPr>
      <w:r w:rsidRPr="00A5062B">
        <w:rPr>
          <w:b/>
          <w:bCs/>
        </w:rPr>
        <w:t>Contingency Planning</w:t>
      </w:r>
    </w:p>
    <w:p w14:paraId="78947A95" w14:textId="77777777" w:rsidR="00D228C6" w:rsidRPr="00D228C6" w:rsidRDefault="00D228C6" w:rsidP="0034086A">
      <w:pPr>
        <w:pStyle w:val="PBulletlevel2"/>
      </w:pPr>
      <w:r w:rsidRPr="00D228C6">
        <w:t>Develop fallback plans for critical paths, including environment provisioning, alternate workflows, or manual validation steps.</w:t>
      </w:r>
    </w:p>
    <w:p w14:paraId="56E06065" w14:textId="77777777" w:rsidR="00D228C6" w:rsidRPr="00D228C6" w:rsidRDefault="00D228C6" w:rsidP="00D228C6">
      <w:pPr>
        <w:pStyle w:val="PBodytext"/>
        <w:rPr>
          <w:b/>
          <w:bCs/>
        </w:rPr>
      </w:pPr>
      <w:r w:rsidRPr="00D228C6">
        <w:rPr>
          <w:b/>
          <w:bCs/>
        </w:rPr>
        <w:t>Risk Monitoring and Reporting</w:t>
      </w:r>
    </w:p>
    <w:p w14:paraId="78DEF268" w14:textId="77777777" w:rsidR="00D228C6" w:rsidRPr="00D228C6" w:rsidRDefault="00D228C6" w:rsidP="00A5062B">
      <w:pPr>
        <w:pStyle w:val="PBulletlevel1"/>
      </w:pPr>
      <w:r w:rsidRPr="00D228C6">
        <w:rPr>
          <w:b/>
          <w:bCs/>
        </w:rPr>
        <w:t>Risk Register:</w:t>
      </w:r>
      <w:r w:rsidRPr="00D228C6">
        <w:t xml:space="preserve"> Maintain a comprehensive register including description, owner, impact, mitigation, and status.</w:t>
      </w:r>
    </w:p>
    <w:p w14:paraId="1C067951" w14:textId="77777777" w:rsidR="00D228C6" w:rsidRPr="00D228C6" w:rsidRDefault="00D228C6" w:rsidP="00A5062B">
      <w:pPr>
        <w:pStyle w:val="PBulletlevel1"/>
      </w:pPr>
      <w:r w:rsidRPr="00D228C6">
        <w:rPr>
          <w:b/>
          <w:bCs/>
        </w:rPr>
        <w:t>Dashboards:</w:t>
      </w:r>
      <w:r w:rsidRPr="00D228C6">
        <w:t xml:space="preserve"> Provide PMO and contractor visibility into defect trends, high-risk modules, and mitigation effectiveness.</w:t>
      </w:r>
    </w:p>
    <w:p w14:paraId="7C00720E" w14:textId="56F62DBB" w:rsidR="006B76A6" w:rsidRPr="006B76A6" w:rsidRDefault="00D228C6" w:rsidP="00A5062B">
      <w:pPr>
        <w:pStyle w:val="PBulletlevel1"/>
      </w:pPr>
      <w:r w:rsidRPr="00D228C6">
        <w:rPr>
          <w:b/>
          <w:bCs/>
        </w:rPr>
        <w:t>Periodic Reviews:</w:t>
      </w:r>
      <w:r w:rsidRPr="00D228C6">
        <w:t xml:space="preserve"> Conduct bi-weekly risk review meetings to reassess risk priority and mitigation progress.</w:t>
      </w:r>
    </w:p>
    <w:p w14:paraId="4C79B30E" w14:textId="5CDB792D" w:rsidR="006B76A6" w:rsidRDefault="006B76A6" w:rsidP="006B76A6">
      <w:pPr>
        <w:pStyle w:val="Caption"/>
      </w:pPr>
      <w:bookmarkStart w:id="139" w:name="_Toc212459860"/>
      <w:r>
        <w:t xml:space="preserve">Table </w:t>
      </w:r>
      <w:fldSimple w:instr=" SEQ Table \* ARABIC ">
        <w:r w:rsidR="00905D7D">
          <w:rPr>
            <w:noProof/>
          </w:rPr>
          <w:t>14</w:t>
        </w:r>
      </w:fldSimple>
      <w:r w:rsidR="00905D7D">
        <w:t>.</w:t>
      </w:r>
      <w:r>
        <w:t xml:space="preserve"> </w:t>
      </w:r>
      <w:r w:rsidRPr="007679C3">
        <w:t>KPIs for Risk Management</w:t>
      </w:r>
      <w:bookmarkEnd w:id="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A5062B" w:rsidRPr="00C00921" w14:paraId="54AE3D09" w14:textId="77777777" w:rsidTr="00FE2B5D">
        <w:tc>
          <w:tcPr>
            <w:tcW w:w="2515" w:type="dxa"/>
            <w:shd w:val="clear" w:color="auto" w:fill="C5E9FE" w:themeFill="accent3" w:themeFillTint="33"/>
          </w:tcPr>
          <w:p w14:paraId="485A52E8" w14:textId="77777777" w:rsidR="00A5062B" w:rsidRPr="00C00921" w:rsidRDefault="00A5062B" w:rsidP="00FE2B5D">
            <w:pPr>
              <w:pStyle w:val="PTablebodytext"/>
            </w:pPr>
            <w:r>
              <w:rPr>
                <w:b/>
                <w:bCs/>
              </w:rPr>
              <w:t>Metric</w:t>
            </w:r>
          </w:p>
        </w:tc>
        <w:tc>
          <w:tcPr>
            <w:tcW w:w="4860" w:type="dxa"/>
            <w:shd w:val="clear" w:color="auto" w:fill="C5E9FE" w:themeFill="accent3" w:themeFillTint="33"/>
          </w:tcPr>
          <w:p w14:paraId="4C2B60B4" w14:textId="77777777" w:rsidR="00A5062B" w:rsidRPr="00C00921" w:rsidRDefault="00A5062B" w:rsidP="00FE2B5D">
            <w:pPr>
              <w:pStyle w:val="PTablebodytext"/>
            </w:pPr>
            <w:r>
              <w:rPr>
                <w:b/>
                <w:bCs/>
              </w:rPr>
              <w:t>Description</w:t>
            </w:r>
          </w:p>
        </w:tc>
        <w:tc>
          <w:tcPr>
            <w:tcW w:w="1975" w:type="dxa"/>
            <w:shd w:val="clear" w:color="auto" w:fill="C5E9FE" w:themeFill="accent3" w:themeFillTint="33"/>
          </w:tcPr>
          <w:p w14:paraId="3729ABBD" w14:textId="77777777" w:rsidR="00A5062B" w:rsidRPr="00FB705B" w:rsidRDefault="00A5062B" w:rsidP="00FE2B5D">
            <w:pPr>
              <w:pStyle w:val="PTablebodytext"/>
              <w:rPr>
                <w:b/>
                <w:bCs/>
              </w:rPr>
            </w:pPr>
            <w:r>
              <w:rPr>
                <w:b/>
                <w:bCs/>
              </w:rPr>
              <w:t>Target/Benchmark</w:t>
            </w:r>
          </w:p>
        </w:tc>
      </w:tr>
      <w:tr w:rsidR="00A5062B" w14:paraId="13BE13FC" w14:textId="77777777" w:rsidTr="00FE2B5D">
        <w:tc>
          <w:tcPr>
            <w:tcW w:w="2515" w:type="dxa"/>
          </w:tcPr>
          <w:p w14:paraId="3B687822" w14:textId="1329B57C" w:rsidR="00A5062B" w:rsidRPr="00003FFB" w:rsidRDefault="00C52444" w:rsidP="00FE2B5D">
            <w:pPr>
              <w:pStyle w:val="PTablebodytext"/>
            </w:pPr>
            <w:r w:rsidRPr="00C52444">
              <w:t>High-Risk Defects Detected Pre-UAT</w:t>
            </w:r>
          </w:p>
        </w:tc>
        <w:tc>
          <w:tcPr>
            <w:tcW w:w="4860" w:type="dxa"/>
          </w:tcPr>
          <w:p w14:paraId="31D57F7A" w14:textId="15F39430" w:rsidR="00A5062B" w:rsidRDefault="00C52444" w:rsidP="00FE2B5D">
            <w:pPr>
              <w:pStyle w:val="PTablebodytext"/>
            </w:pPr>
            <w:r w:rsidRPr="00C52444">
              <w:t>% of high-severity defects detected before UAT</w:t>
            </w:r>
          </w:p>
        </w:tc>
        <w:tc>
          <w:tcPr>
            <w:tcW w:w="1975" w:type="dxa"/>
          </w:tcPr>
          <w:p w14:paraId="66883DF7" w14:textId="630C25FE" w:rsidR="00A5062B" w:rsidRDefault="00C52444" w:rsidP="00FE2B5D">
            <w:pPr>
              <w:pStyle w:val="PTablebodytext"/>
              <w:jc w:val="center"/>
            </w:pPr>
            <w:r w:rsidRPr="006B76A6">
              <w:t>≥90%</w:t>
            </w:r>
          </w:p>
        </w:tc>
      </w:tr>
      <w:tr w:rsidR="00A5062B" w14:paraId="20D30105" w14:textId="77777777" w:rsidTr="00FE2B5D">
        <w:tc>
          <w:tcPr>
            <w:tcW w:w="2515" w:type="dxa"/>
          </w:tcPr>
          <w:p w14:paraId="7E11698F" w14:textId="380B8F96" w:rsidR="00A5062B" w:rsidRDefault="00C52444" w:rsidP="00FE2B5D">
            <w:pPr>
              <w:pStyle w:val="PTablebodytext"/>
            </w:pPr>
            <w:r w:rsidRPr="00C52444">
              <w:t>Risk Mitigation Completion</w:t>
            </w:r>
          </w:p>
        </w:tc>
        <w:tc>
          <w:tcPr>
            <w:tcW w:w="4860" w:type="dxa"/>
          </w:tcPr>
          <w:p w14:paraId="7D0B89EF" w14:textId="55F9E406" w:rsidR="00A5062B" w:rsidRDefault="003E6E58" w:rsidP="00FE2B5D">
            <w:pPr>
              <w:pStyle w:val="PTablebodytext"/>
            </w:pPr>
            <w:r w:rsidRPr="003E6E58">
              <w:t>% of identified risks with mitigation actions executed</w:t>
            </w:r>
          </w:p>
        </w:tc>
        <w:tc>
          <w:tcPr>
            <w:tcW w:w="1975" w:type="dxa"/>
          </w:tcPr>
          <w:p w14:paraId="3EB780BF" w14:textId="59D501C7" w:rsidR="00A5062B" w:rsidRDefault="003E6E58" w:rsidP="00FE2B5D">
            <w:pPr>
              <w:pStyle w:val="PTablebodytext"/>
              <w:jc w:val="center"/>
            </w:pPr>
            <w:r w:rsidRPr="003E6E58">
              <w:t>≥95%</w:t>
            </w:r>
          </w:p>
        </w:tc>
      </w:tr>
      <w:tr w:rsidR="00A5062B" w14:paraId="346F9B6D" w14:textId="77777777" w:rsidTr="00FE2B5D">
        <w:tc>
          <w:tcPr>
            <w:tcW w:w="2515" w:type="dxa"/>
          </w:tcPr>
          <w:p w14:paraId="59DAEA4A" w14:textId="5182943C" w:rsidR="00A5062B" w:rsidRDefault="003E6E58" w:rsidP="00FE2B5D">
            <w:pPr>
              <w:pStyle w:val="PTablebodytext"/>
            </w:pPr>
            <w:r w:rsidRPr="003E6E58">
              <w:t>Defect Leakage</w:t>
            </w:r>
          </w:p>
        </w:tc>
        <w:tc>
          <w:tcPr>
            <w:tcW w:w="4860" w:type="dxa"/>
          </w:tcPr>
          <w:p w14:paraId="3E5B120B" w14:textId="48FD75C8" w:rsidR="00A5062B" w:rsidRDefault="003E6E58" w:rsidP="00FE2B5D">
            <w:pPr>
              <w:pStyle w:val="PTablebodytext"/>
            </w:pPr>
            <w:r w:rsidRPr="003E6E58">
              <w:t>% of defects escaping independent testing</w:t>
            </w:r>
          </w:p>
        </w:tc>
        <w:tc>
          <w:tcPr>
            <w:tcW w:w="1975" w:type="dxa"/>
          </w:tcPr>
          <w:p w14:paraId="46CFFED2" w14:textId="075992ED" w:rsidR="00A5062B" w:rsidRDefault="003E6E58" w:rsidP="00FE2B5D">
            <w:pPr>
              <w:pStyle w:val="PTablebodytext"/>
              <w:jc w:val="center"/>
            </w:pPr>
            <w:r w:rsidRPr="006B76A6">
              <w:t>&lt;5%</w:t>
            </w:r>
          </w:p>
        </w:tc>
      </w:tr>
      <w:tr w:rsidR="00A5062B" w14:paraId="25E9CCE0" w14:textId="77777777" w:rsidTr="00FE2B5D">
        <w:tc>
          <w:tcPr>
            <w:tcW w:w="2515" w:type="dxa"/>
          </w:tcPr>
          <w:p w14:paraId="38AA75F8" w14:textId="73E38B2E" w:rsidR="00A5062B" w:rsidRPr="00766DAA" w:rsidRDefault="009430A0" w:rsidP="00FE2B5D">
            <w:pPr>
              <w:pStyle w:val="PTablebodytext"/>
            </w:pPr>
            <w:r w:rsidRPr="009430A0">
              <w:t>Critical Path Risk Resolution</w:t>
            </w:r>
          </w:p>
        </w:tc>
        <w:tc>
          <w:tcPr>
            <w:tcW w:w="4860" w:type="dxa"/>
          </w:tcPr>
          <w:p w14:paraId="7E7C8EF8" w14:textId="5A91AF61" w:rsidR="00A5062B" w:rsidRPr="00766DAA" w:rsidRDefault="009430A0" w:rsidP="00FE2B5D">
            <w:pPr>
              <w:pStyle w:val="PTablebodytext"/>
            </w:pPr>
            <w:r w:rsidRPr="009430A0">
              <w:t>% of critical risks resolved before milestone</w:t>
            </w:r>
          </w:p>
        </w:tc>
        <w:tc>
          <w:tcPr>
            <w:tcW w:w="1975" w:type="dxa"/>
          </w:tcPr>
          <w:p w14:paraId="0B85C52B" w14:textId="0CD56C6D" w:rsidR="00A5062B" w:rsidRPr="00766DAA" w:rsidRDefault="009430A0" w:rsidP="00FE2B5D">
            <w:pPr>
              <w:pStyle w:val="PTablebodytext"/>
              <w:jc w:val="center"/>
            </w:pPr>
            <w:r w:rsidRPr="006B76A6">
              <w:t>100%</w:t>
            </w:r>
          </w:p>
        </w:tc>
      </w:tr>
      <w:tr w:rsidR="00A5062B" w14:paraId="2305C849" w14:textId="77777777" w:rsidTr="00FE2B5D">
        <w:tc>
          <w:tcPr>
            <w:tcW w:w="2515" w:type="dxa"/>
            <w:vAlign w:val="center"/>
          </w:tcPr>
          <w:p w14:paraId="15658771" w14:textId="0D75DE35" w:rsidR="00A5062B" w:rsidRPr="00766DAA" w:rsidRDefault="0054708D" w:rsidP="00FE2B5D">
            <w:pPr>
              <w:pStyle w:val="PTablebodytext"/>
            </w:pPr>
            <w:r w:rsidRPr="0054708D">
              <w:t>Environment Stability</w:t>
            </w:r>
          </w:p>
        </w:tc>
        <w:tc>
          <w:tcPr>
            <w:tcW w:w="4860" w:type="dxa"/>
          </w:tcPr>
          <w:p w14:paraId="7309BA43" w14:textId="2AB45B7F" w:rsidR="00A5062B" w:rsidRPr="00766DAA" w:rsidRDefault="0054708D" w:rsidP="00FE2B5D">
            <w:pPr>
              <w:pStyle w:val="PTablebodytext"/>
            </w:pPr>
            <w:r w:rsidRPr="0054708D">
              <w:t>% of test cycles executed without environment-related failures</w:t>
            </w:r>
          </w:p>
        </w:tc>
        <w:tc>
          <w:tcPr>
            <w:tcW w:w="1975" w:type="dxa"/>
          </w:tcPr>
          <w:p w14:paraId="573B8FBA" w14:textId="292F9363" w:rsidR="00A5062B" w:rsidRPr="00766DAA" w:rsidRDefault="009430A0" w:rsidP="00FE2B5D">
            <w:pPr>
              <w:pStyle w:val="PTablebodytext"/>
              <w:jc w:val="center"/>
            </w:pPr>
            <w:r w:rsidRPr="006B76A6">
              <w:t>≥98%</w:t>
            </w:r>
          </w:p>
        </w:tc>
      </w:tr>
    </w:tbl>
    <w:p w14:paraId="0396CAAC" w14:textId="77777777" w:rsidR="006D633D" w:rsidRPr="00F2297E" w:rsidRDefault="006D633D" w:rsidP="00377F61">
      <w:pPr>
        <w:pStyle w:val="PBodytext"/>
        <w:rPr>
          <w:b/>
          <w:bCs/>
          <w:sz w:val="14"/>
          <w:szCs w:val="12"/>
        </w:rPr>
      </w:pPr>
    </w:p>
    <w:p w14:paraId="0AEEDE99" w14:textId="6AC49953" w:rsidR="00377F61" w:rsidRDefault="00377F61" w:rsidP="00377F61">
      <w:pPr>
        <w:pStyle w:val="Caption"/>
      </w:pPr>
      <w:bookmarkStart w:id="140" w:name="_Toc212459861"/>
      <w:r>
        <w:t xml:space="preserve">Table </w:t>
      </w:r>
      <w:fldSimple w:instr=" SEQ Table \* ARABIC ">
        <w:r w:rsidR="00905D7D">
          <w:rPr>
            <w:noProof/>
          </w:rPr>
          <w:t>15</w:t>
        </w:r>
      </w:fldSimple>
      <w:r w:rsidR="00905D7D">
        <w:t>.</w:t>
      </w:r>
      <w:r>
        <w:t xml:space="preserve"> </w:t>
      </w:r>
      <w:r w:rsidRPr="00BC3B05">
        <w:t>Tools Supporting Risk Management</w:t>
      </w:r>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785"/>
        <w:gridCol w:w="6565"/>
      </w:tblGrid>
      <w:tr w:rsidR="00414C46" w:rsidRPr="00C00921" w14:paraId="662BE4A3" w14:textId="77777777" w:rsidTr="00604988">
        <w:tc>
          <w:tcPr>
            <w:tcW w:w="2785" w:type="dxa"/>
            <w:shd w:val="clear" w:color="auto" w:fill="C5E9FE" w:themeFill="accent3" w:themeFillTint="33"/>
          </w:tcPr>
          <w:p w14:paraId="505ACC68" w14:textId="3A77B167" w:rsidR="00414C46" w:rsidRPr="00C00921" w:rsidRDefault="00414C46" w:rsidP="00FE2B5D">
            <w:pPr>
              <w:pStyle w:val="PTablebodytext"/>
            </w:pPr>
            <w:r>
              <w:rPr>
                <w:b/>
                <w:bCs/>
              </w:rPr>
              <w:t>Tool/Technique</w:t>
            </w:r>
          </w:p>
        </w:tc>
        <w:tc>
          <w:tcPr>
            <w:tcW w:w="6565" w:type="dxa"/>
            <w:shd w:val="clear" w:color="auto" w:fill="C5E9FE" w:themeFill="accent3" w:themeFillTint="33"/>
          </w:tcPr>
          <w:p w14:paraId="466091D7" w14:textId="704E4840" w:rsidR="00414C46" w:rsidRPr="00C00921" w:rsidRDefault="00414C46" w:rsidP="00FE2B5D">
            <w:pPr>
              <w:pStyle w:val="PTablebodytext"/>
            </w:pPr>
            <w:r>
              <w:rPr>
                <w:b/>
                <w:bCs/>
              </w:rPr>
              <w:t>Purpose</w:t>
            </w:r>
          </w:p>
        </w:tc>
      </w:tr>
      <w:tr w:rsidR="00414C46" w14:paraId="60782406" w14:textId="77777777" w:rsidTr="00604988">
        <w:tc>
          <w:tcPr>
            <w:tcW w:w="2785" w:type="dxa"/>
          </w:tcPr>
          <w:p w14:paraId="3CEF2E8A" w14:textId="1C40CB6B" w:rsidR="00414C46" w:rsidRPr="00003FFB" w:rsidRDefault="00414C46" w:rsidP="00FE2B5D">
            <w:pPr>
              <w:pStyle w:val="PTablebodytext"/>
            </w:pPr>
            <w:r w:rsidRPr="00414C46">
              <w:t>Jira/ALM</w:t>
            </w:r>
          </w:p>
        </w:tc>
        <w:tc>
          <w:tcPr>
            <w:tcW w:w="6565" w:type="dxa"/>
          </w:tcPr>
          <w:p w14:paraId="3ED92F23" w14:textId="45F51E1C" w:rsidR="00414C46" w:rsidRDefault="00414C46" w:rsidP="00FE2B5D">
            <w:pPr>
              <w:pStyle w:val="PTablebodytext"/>
            </w:pPr>
            <w:r w:rsidRPr="00414C46">
              <w:t>Track defects, risk mitigation, and SLA compliance</w:t>
            </w:r>
          </w:p>
        </w:tc>
      </w:tr>
      <w:tr w:rsidR="00414C46" w14:paraId="3DB7A6DA" w14:textId="77777777" w:rsidTr="00604988">
        <w:tc>
          <w:tcPr>
            <w:tcW w:w="2785" w:type="dxa"/>
          </w:tcPr>
          <w:p w14:paraId="7C0AF150" w14:textId="2ABF774F" w:rsidR="00414C46" w:rsidRDefault="00604988" w:rsidP="00FE2B5D">
            <w:pPr>
              <w:pStyle w:val="PTablebodytext"/>
            </w:pPr>
            <w:r w:rsidRPr="00604988">
              <w:t>Risk Dashboards</w:t>
            </w:r>
          </w:p>
        </w:tc>
        <w:tc>
          <w:tcPr>
            <w:tcW w:w="6565" w:type="dxa"/>
          </w:tcPr>
          <w:p w14:paraId="4AD882EC" w14:textId="70A7F6E8" w:rsidR="00414C46" w:rsidRDefault="00604988" w:rsidP="00FE2B5D">
            <w:pPr>
              <w:pStyle w:val="PTablebodytext"/>
            </w:pPr>
            <w:r w:rsidRPr="00604988">
              <w:t>Real-time visibility of defect trends and high-risk areas</w:t>
            </w:r>
          </w:p>
        </w:tc>
      </w:tr>
      <w:tr w:rsidR="00414C46" w14:paraId="1B187CA9" w14:textId="77777777" w:rsidTr="00604988">
        <w:tc>
          <w:tcPr>
            <w:tcW w:w="2785" w:type="dxa"/>
          </w:tcPr>
          <w:p w14:paraId="4988C4F3" w14:textId="7D526C34" w:rsidR="00414C46" w:rsidRDefault="00604988" w:rsidP="00FE2B5D">
            <w:pPr>
              <w:pStyle w:val="PTablebodytext"/>
            </w:pPr>
            <w:r w:rsidRPr="00604988">
              <w:t>CI/CD Pipeline Integration</w:t>
            </w:r>
          </w:p>
        </w:tc>
        <w:tc>
          <w:tcPr>
            <w:tcW w:w="6565" w:type="dxa"/>
          </w:tcPr>
          <w:p w14:paraId="1EF86A42" w14:textId="04DD3320" w:rsidR="00414C46" w:rsidRDefault="00604988" w:rsidP="00FE2B5D">
            <w:pPr>
              <w:pStyle w:val="PTablebodytext"/>
            </w:pPr>
            <w:r w:rsidRPr="00604988">
              <w:t>Continuous monitoring of high-risk functionalities</w:t>
            </w:r>
          </w:p>
        </w:tc>
      </w:tr>
      <w:tr w:rsidR="00414C46" w14:paraId="714646AC" w14:textId="77777777" w:rsidTr="00604988">
        <w:tc>
          <w:tcPr>
            <w:tcW w:w="2785" w:type="dxa"/>
          </w:tcPr>
          <w:p w14:paraId="15730EAD" w14:textId="4439CCB9" w:rsidR="00414C46" w:rsidRPr="00766DAA" w:rsidRDefault="00604988" w:rsidP="00FE2B5D">
            <w:pPr>
              <w:pStyle w:val="PTablebodytext"/>
            </w:pPr>
            <w:r w:rsidRPr="00604988">
              <w:t>Test Data Automation</w:t>
            </w:r>
          </w:p>
        </w:tc>
        <w:tc>
          <w:tcPr>
            <w:tcW w:w="6565" w:type="dxa"/>
          </w:tcPr>
          <w:p w14:paraId="7A06CDEC" w14:textId="7A7EF143" w:rsidR="00414C46" w:rsidRPr="00766DAA" w:rsidRDefault="00604988" w:rsidP="00FE2B5D">
            <w:pPr>
              <w:pStyle w:val="PTablebodytext"/>
            </w:pPr>
            <w:r w:rsidRPr="00604988">
              <w:t>Ensure consistency and completeness to reduce data-related risks</w:t>
            </w:r>
          </w:p>
        </w:tc>
      </w:tr>
      <w:tr w:rsidR="00414C46" w14:paraId="52794877" w14:textId="77777777" w:rsidTr="00604988">
        <w:tc>
          <w:tcPr>
            <w:tcW w:w="2785" w:type="dxa"/>
            <w:vAlign w:val="center"/>
          </w:tcPr>
          <w:p w14:paraId="3012330A" w14:textId="55762F1F" w:rsidR="00414C46" w:rsidRPr="00766DAA" w:rsidRDefault="00604988" w:rsidP="00FE2B5D">
            <w:pPr>
              <w:pStyle w:val="PTablebodytext"/>
            </w:pPr>
            <w:r w:rsidRPr="00604988">
              <w:t>Root Cause Analysis Tools</w:t>
            </w:r>
          </w:p>
        </w:tc>
        <w:tc>
          <w:tcPr>
            <w:tcW w:w="6565" w:type="dxa"/>
          </w:tcPr>
          <w:p w14:paraId="453CD888" w14:textId="357756C2" w:rsidR="00414C46" w:rsidRPr="00766DAA" w:rsidRDefault="00604988" w:rsidP="00FE2B5D">
            <w:pPr>
              <w:pStyle w:val="PTablebodytext"/>
            </w:pPr>
            <w:r w:rsidRPr="00604988">
              <w:t>RCA of recurring defects to inform mitigation and test improvement</w:t>
            </w:r>
          </w:p>
        </w:tc>
      </w:tr>
    </w:tbl>
    <w:p w14:paraId="552151AA" w14:textId="3E274263" w:rsidR="002934EF" w:rsidRPr="00734749" w:rsidRDefault="003A3BF5" w:rsidP="00650301">
      <w:pPr>
        <w:pStyle w:val="PSubheading1"/>
      </w:pPr>
      <w:bookmarkStart w:id="141" w:name="_Toc211352792"/>
      <w:bookmarkStart w:id="142" w:name="_Toc212408262"/>
      <w:bookmarkStart w:id="143" w:name="_Toc212453758"/>
      <w:r>
        <w:t>4.</w:t>
      </w:r>
      <w:r w:rsidR="00650301">
        <w:t>9</w:t>
      </w:r>
      <w:r>
        <w:t xml:space="preserve"> </w:t>
      </w:r>
      <w:r w:rsidR="002934EF" w:rsidRPr="00734749">
        <w:t>Governance and Roles in Independent Test</w:t>
      </w:r>
      <w:bookmarkEnd w:id="141"/>
      <w:bookmarkEnd w:id="142"/>
      <w:bookmarkEnd w:id="143"/>
    </w:p>
    <w:p w14:paraId="17AB9078" w14:textId="74398707" w:rsidR="002934EF" w:rsidRDefault="00DB39D6" w:rsidP="007C357F">
      <w:pPr>
        <w:pStyle w:val="PBodytext"/>
      </w:pPr>
      <w:r w:rsidRPr="00DB39D6">
        <w:t xml:space="preserve">Effective governance is critical to ensuring independent testing is objective, accountable, and aligned with the CalSAWS Consortium’s vision. Our governance </w:t>
      </w:r>
      <w:r w:rsidRPr="00DB39D6">
        <w:lastRenderedPageBreak/>
        <w:t>framework establishes clear roles, responsibilities, and reporting structures to facilitate coordination, transparency, and timely decision-making across all contractors.</w:t>
      </w:r>
    </w:p>
    <w:p w14:paraId="0E4C2324" w14:textId="133AF58C" w:rsidR="00A42BDB" w:rsidRDefault="00A42BDB" w:rsidP="00A42BDB">
      <w:pPr>
        <w:pStyle w:val="Caption"/>
      </w:pPr>
      <w:bookmarkStart w:id="144" w:name="_Toc212459862"/>
      <w:r>
        <w:t xml:space="preserve">Table </w:t>
      </w:r>
      <w:fldSimple w:instr=" SEQ Table \* ARABIC ">
        <w:r w:rsidR="00905D7D">
          <w:rPr>
            <w:noProof/>
          </w:rPr>
          <w:t>16</w:t>
        </w:r>
      </w:fldSimple>
      <w:r w:rsidR="00905D7D">
        <w:t>.</w:t>
      </w:r>
      <w:r>
        <w:t xml:space="preserve"> </w:t>
      </w:r>
      <w:r w:rsidRPr="00692A38">
        <w:t>Independent QA Team Roles</w:t>
      </w:r>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785"/>
        <w:gridCol w:w="6565"/>
      </w:tblGrid>
      <w:tr w:rsidR="00650301" w:rsidRPr="00C00921" w14:paraId="344F4D2E" w14:textId="77777777" w:rsidTr="00FE2B5D">
        <w:tc>
          <w:tcPr>
            <w:tcW w:w="2785" w:type="dxa"/>
            <w:shd w:val="clear" w:color="auto" w:fill="C5E9FE" w:themeFill="accent3" w:themeFillTint="33"/>
          </w:tcPr>
          <w:p w14:paraId="68E37C18" w14:textId="37ECA286" w:rsidR="00650301" w:rsidRPr="00C00921" w:rsidRDefault="00650301" w:rsidP="00FE2B5D">
            <w:pPr>
              <w:pStyle w:val="PTablebodytext"/>
            </w:pPr>
            <w:r>
              <w:rPr>
                <w:b/>
                <w:bCs/>
              </w:rPr>
              <w:t>Role</w:t>
            </w:r>
          </w:p>
        </w:tc>
        <w:tc>
          <w:tcPr>
            <w:tcW w:w="6565" w:type="dxa"/>
            <w:shd w:val="clear" w:color="auto" w:fill="C5E9FE" w:themeFill="accent3" w:themeFillTint="33"/>
          </w:tcPr>
          <w:p w14:paraId="7A1C8CB7" w14:textId="2F185A69" w:rsidR="00650301" w:rsidRPr="00C00921" w:rsidRDefault="005622E3" w:rsidP="00FE2B5D">
            <w:pPr>
              <w:pStyle w:val="PTablebodytext"/>
            </w:pPr>
            <w:r w:rsidRPr="005622E3">
              <w:rPr>
                <w:b/>
                <w:bCs/>
              </w:rPr>
              <w:t>Responsibilities</w:t>
            </w:r>
          </w:p>
        </w:tc>
      </w:tr>
      <w:tr w:rsidR="00650301" w14:paraId="1CE89514" w14:textId="77777777" w:rsidTr="00FE2B5D">
        <w:tc>
          <w:tcPr>
            <w:tcW w:w="2785" w:type="dxa"/>
          </w:tcPr>
          <w:p w14:paraId="6150AB8F" w14:textId="4B7FB31B" w:rsidR="00650301" w:rsidRPr="005622E3" w:rsidRDefault="005622E3" w:rsidP="00FE2B5D">
            <w:pPr>
              <w:pStyle w:val="PTablebodytext"/>
              <w:rPr>
                <w:b/>
                <w:bCs/>
              </w:rPr>
            </w:pPr>
            <w:r w:rsidRPr="005622E3">
              <w:rPr>
                <w:b/>
                <w:bCs/>
              </w:rPr>
              <w:t>QA Test Manager</w:t>
            </w:r>
          </w:p>
        </w:tc>
        <w:tc>
          <w:tcPr>
            <w:tcW w:w="6565" w:type="dxa"/>
          </w:tcPr>
          <w:p w14:paraId="6ED28296" w14:textId="3FAD6324" w:rsidR="00650301" w:rsidRDefault="005622E3" w:rsidP="00FE2B5D">
            <w:pPr>
              <w:pStyle w:val="PTablebodytext"/>
            </w:pPr>
            <w:r w:rsidRPr="005622E3">
              <w:t>Overall ownership of independent test strategy, governance, risk management, and coordination with Consortium PMO.</w:t>
            </w:r>
          </w:p>
        </w:tc>
      </w:tr>
      <w:tr w:rsidR="00650301" w14:paraId="79140766" w14:textId="77777777" w:rsidTr="00FE2B5D">
        <w:tc>
          <w:tcPr>
            <w:tcW w:w="2785" w:type="dxa"/>
          </w:tcPr>
          <w:p w14:paraId="21ABD8FD" w14:textId="682EA463" w:rsidR="00650301" w:rsidRPr="005622E3" w:rsidRDefault="005622E3" w:rsidP="00FE2B5D">
            <w:pPr>
              <w:pStyle w:val="PTablebodytext"/>
              <w:rPr>
                <w:b/>
                <w:bCs/>
              </w:rPr>
            </w:pPr>
            <w:r w:rsidRPr="005622E3">
              <w:rPr>
                <w:b/>
                <w:bCs/>
              </w:rPr>
              <w:t>QA Analysts/Test Engineers</w:t>
            </w:r>
          </w:p>
        </w:tc>
        <w:tc>
          <w:tcPr>
            <w:tcW w:w="6565" w:type="dxa"/>
          </w:tcPr>
          <w:p w14:paraId="58B028A4" w14:textId="687934FF" w:rsidR="00650301" w:rsidRDefault="005622E3" w:rsidP="00FE2B5D">
            <w:pPr>
              <w:pStyle w:val="PTablebodytext"/>
            </w:pPr>
            <w:r w:rsidRPr="005622E3">
              <w:t>Execute functional, integration, regression, and non-functional test cases; log and track defects; validate contractor deliverables.</w:t>
            </w:r>
          </w:p>
        </w:tc>
      </w:tr>
      <w:tr w:rsidR="00650301" w14:paraId="2E0E8F19" w14:textId="77777777" w:rsidTr="00FE2B5D">
        <w:tc>
          <w:tcPr>
            <w:tcW w:w="2785" w:type="dxa"/>
          </w:tcPr>
          <w:p w14:paraId="106CBC82" w14:textId="100791D2" w:rsidR="00650301" w:rsidRPr="005622E3" w:rsidRDefault="005622E3" w:rsidP="00FE2B5D">
            <w:pPr>
              <w:pStyle w:val="PTablebodytext"/>
              <w:rPr>
                <w:b/>
                <w:bCs/>
              </w:rPr>
            </w:pPr>
            <w:r w:rsidRPr="005622E3">
              <w:rPr>
                <w:b/>
                <w:bCs/>
              </w:rPr>
              <w:t>Test Automation Engineer</w:t>
            </w:r>
          </w:p>
        </w:tc>
        <w:tc>
          <w:tcPr>
            <w:tcW w:w="6565" w:type="dxa"/>
          </w:tcPr>
          <w:p w14:paraId="368882CC" w14:textId="0E64292F" w:rsidR="00650301" w:rsidRDefault="005622E3" w:rsidP="00FE2B5D">
            <w:pPr>
              <w:pStyle w:val="PTablebodytext"/>
            </w:pPr>
            <w:r w:rsidRPr="005622E3">
              <w:t>Develop and maintain automated test scripts, integrate tests with CI/CD pipelines, and monitor automation effectiveness.</w:t>
            </w:r>
          </w:p>
        </w:tc>
      </w:tr>
      <w:tr w:rsidR="00650301" w14:paraId="6B79C380" w14:textId="77777777" w:rsidTr="00FE2B5D">
        <w:tc>
          <w:tcPr>
            <w:tcW w:w="2785" w:type="dxa"/>
          </w:tcPr>
          <w:p w14:paraId="7F947464" w14:textId="1EF33BCB" w:rsidR="00650301" w:rsidRPr="005622E3" w:rsidRDefault="005622E3" w:rsidP="00FE2B5D">
            <w:pPr>
              <w:pStyle w:val="PTablebodytext"/>
              <w:rPr>
                <w:b/>
                <w:bCs/>
              </w:rPr>
            </w:pPr>
            <w:r w:rsidRPr="005622E3">
              <w:rPr>
                <w:b/>
                <w:bCs/>
              </w:rPr>
              <w:t>Test Data Specialist</w:t>
            </w:r>
          </w:p>
        </w:tc>
        <w:tc>
          <w:tcPr>
            <w:tcW w:w="6565" w:type="dxa"/>
          </w:tcPr>
          <w:p w14:paraId="7D421703" w14:textId="1D82DA8B" w:rsidR="00650301" w:rsidRPr="00766DAA" w:rsidRDefault="005622E3" w:rsidP="00FE2B5D">
            <w:pPr>
              <w:pStyle w:val="PTablebodytext"/>
            </w:pPr>
            <w:r w:rsidRPr="005622E3">
              <w:t>Manage test data preparation, masking, validation, and provisioning across contractors.</w:t>
            </w:r>
          </w:p>
        </w:tc>
      </w:tr>
      <w:tr w:rsidR="00650301" w14:paraId="37E607A1" w14:textId="77777777" w:rsidTr="00FE2B5D">
        <w:tc>
          <w:tcPr>
            <w:tcW w:w="2785" w:type="dxa"/>
            <w:vAlign w:val="center"/>
          </w:tcPr>
          <w:p w14:paraId="394DF79E" w14:textId="683A2D87" w:rsidR="00650301" w:rsidRPr="005622E3" w:rsidRDefault="005622E3" w:rsidP="00FE2B5D">
            <w:pPr>
              <w:pStyle w:val="PTablebodytext"/>
              <w:rPr>
                <w:b/>
                <w:bCs/>
              </w:rPr>
            </w:pPr>
            <w:r w:rsidRPr="005622E3">
              <w:rPr>
                <w:b/>
                <w:bCs/>
              </w:rPr>
              <w:t>Metrics &amp; Reporting Analyst</w:t>
            </w:r>
          </w:p>
        </w:tc>
        <w:tc>
          <w:tcPr>
            <w:tcW w:w="6565" w:type="dxa"/>
          </w:tcPr>
          <w:p w14:paraId="7F213472" w14:textId="7C997D33" w:rsidR="00650301" w:rsidRPr="00766DAA" w:rsidRDefault="005622E3" w:rsidP="00FE2B5D">
            <w:pPr>
              <w:pStyle w:val="PTablebodytext"/>
            </w:pPr>
            <w:r w:rsidRPr="005622E3">
              <w:t>Generate dashboards, track KPIs, provide status reports, and support risk reporting for the PMO.</w:t>
            </w:r>
          </w:p>
        </w:tc>
      </w:tr>
    </w:tbl>
    <w:p w14:paraId="47039C38" w14:textId="68FB335C" w:rsidR="00A42BDB" w:rsidRPr="006842C5" w:rsidRDefault="00A42BDB" w:rsidP="00A42BDB">
      <w:pPr>
        <w:pStyle w:val="PBodytext"/>
        <w:rPr>
          <w:b/>
          <w:bCs/>
          <w:sz w:val="14"/>
          <w:szCs w:val="12"/>
        </w:rPr>
      </w:pPr>
    </w:p>
    <w:p w14:paraId="2189F31D" w14:textId="57EAC104" w:rsidR="00A42BDB" w:rsidRDefault="00A42BDB" w:rsidP="00A42BDB">
      <w:pPr>
        <w:pStyle w:val="Caption"/>
      </w:pPr>
      <w:bookmarkStart w:id="145" w:name="_Toc212459863"/>
      <w:r>
        <w:t xml:space="preserve">Table </w:t>
      </w:r>
      <w:fldSimple w:instr=" SEQ Table \* ARABIC ">
        <w:r w:rsidR="00905D7D">
          <w:rPr>
            <w:noProof/>
          </w:rPr>
          <w:t>17</w:t>
        </w:r>
      </w:fldSimple>
      <w:r w:rsidR="00905D7D">
        <w:t>.</w:t>
      </w:r>
      <w:r>
        <w:t xml:space="preserve"> </w:t>
      </w:r>
      <w:r w:rsidRPr="00725944">
        <w:t>Metrics and KPIs for Governance</w:t>
      </w:r>
      <w:bookmarkEnd w:id="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5622E3" w:rsidRPr="00C00921" w14:paraId="15BDB160" w14:textId="77777777" w:rsidTr="00FE2B5D">
        <w:tc>
          <w:tcPr>
            <w:tcW w:w="2515" w:type="dxa"/>
            <w:shd w:val="clear" w:color="auto" w:fill="C5E9FE" w:themeFill="accent3" w:themeFillTint="33"/>
          </w:tcPr>
          <w:p w14:paraId="60BF3CF5" w14:textId="77777777" w:rsidR="005622E3" w:rsidRPr="00C00921" w:rsidRDefault="005622E3" w:rsidP="00FE2B5D">
            <w:pPr>
              <w:pStyle w:val="PTablebodytext"/>
            </w:pPr>
            <w:r>
              <w:rPr>
                <w:b/>
                <w:bCs/>
              </w:rPr>
              <w:t>Metric</w:t>
            </w:r>
          </w:p>
        </w:tc>
        <w:tc>
          <w:tcPr>
            <w:tcW w:w="4860" w:type="dxa"/>
            <w:shd w:val="clear" w:color="auto" w:fill="C5E9FE" w:themeFill="accent3" w:themeFillTint="33"/>
          </w:tcPr>
          <w:p w14:paraId="239274E6" w14:textId="77777777" w:rsidR="005622E3" w:rsidRPr="00C00921" w:rsidRDefault="005622E3" w:rsidP="00FE2B5D">
            <w:pPr>
              <w:pStyle w:val="PTablebodytext"/>
            </w:pPr>
            <w:r>
              <w:rPr>
                <w:b/>
                <w:bCs/>
              </w:rPr>
              <w:t>Description</w:t>
            </w:r>
          </w:p>
        </w:tc>
        <w:tc>
          <w:tcPr>
            <w:tcW w:w="1975" w:type="dxa"/>
            <w:shd w:val="clear" w:color="auto" w:fill="C5E9FE" w:themeFill="accent3" w:themeFillTint="33"/>
          </w:tcPr>
          <w:p w14:paraId="449B52A1" w14:textId="77777777" w:rsidR="005622E3" w:rsidRPr="00FB705B" w:rsidRDefault="005622E3" w:rsidP="00FE2B5D">
            <w:pPr>
              <w:pStyle w:val="PTablebodytext"/>
              <w:rPr>
                <w:b/>
                <w:bCs/>
              </w:rPr>
            </w:pPr>
            <w:r>
              <w:rPr>
                <w:b/>
                <w:bCs/>
              </w:rPr>
              <w:t>Target/Benchmark</w:t>
            </w:r>
          </w:p>
        </w:tc>
      </w:tr>
      <w:tr w:rsidR="005622E3" w14:paraId="41CA8AEC" w14:textId="77777777" w:rsidTr="00FE2B5D">
        <w:tc>
          <w:tcPr>
            <w:tcW w:w="2515" w:type="dxa"/>
          </w:tcPr>
          <w:p w14:paraId="294A5CE9" w14:textId="70B3A5D8" w:rsidR="005622E3" w:rsidRPr="00003FFB" w:rsidRDefault="005622E3" w:rsidP="00FE2B5D">
            <w:pPr>
              <w:pStyle w:val="PTablebodytext"/>
            </w:pPr>
            <w:r w:rsidRPr="005622E3">
              <w:t>Governance Compliance</w:t>
            </w:r>
          </w:p>
        </w:tc>
        <w:tc>
          <w:tcPr>
            <w:tcW w:w="4860" w:type="dxa"/>
          </w:tcPr>
          <w:p w14:paraId="24DB107E" w14:textId="39098231" w:rsidR="005622E3" w:rsidRDefault="005622E3" w:rsidP="00FE2B5D">
            <w:pPr>
              <w:pStyle w:val="PTablebodytext"/>
            </w:pPr>
            <w:r w:rsidRPr="005622E3">
              <w:t>% of QA activities following defined governance processes</w:t>
            </w:r>
          </w:p>
        </w:tc>
        <w:tc>
          <w:tcPr>
            <w:tcW w:w="1975" w:type="dxa"/>
          </w:tcPr>
          <w:p w14:paraId="03146DF2" w14:textId="597DF5C4" w:rsidR="005622E3" w:rsidRDefault="005622E3" w:rsidP="00FE2B5D">
            <w:pPr>
              <w:pStyle w:val="PTablebodytext"/>
              <w:jc w:val="center"/>
            </w:pPr>
            <w:r>
              <w:t>100%</w:t>
            </w:r>
          </w:p>
        </w:tc>
      </w:tr>
      <w:tr w:rsidR="005622E3" w14:paraId="4FDFFED6" w14:textId="77777777" w:rsidTr="00FE2B5D">
        <w:tc>
          <w:tcPr>
            <w:tcW w:w="2515" w:type="dxa"/>
          </w:tcPr>
          <w:p w14:paraId="12404772" w14:textId="1F310EBE" w:rsidR="005622E3" w:rsidRDefault="005622E3" w:rsidP="005622E3">
            <w:pPr>
              <w:pStyle w:val="PTablebodytext"/>
            </w:pPr>
            <w:r w:rsidRPr="005622E3">
              <w:t>Timely Escalation</w:t>
            </w:r>
          </w:p>
        </w:tc>
        <w:tc>
          <w:tcPr>
            <w:tcW w:w="4860" w:type="dxa"/>
          </w:tcPr>
          <w:p w14:paraId="4701A460" w14:textId="11456758" w:rsidR="005622E3" w:rsidRDefault="005622E3" w:rsidP="005622E3">
            <w:pPr>
              <w:pStyle w:val="PTablebodytext"/>
            </w:pPr>
            <w:r w:rsidRPr="005622E3">
              <w:t>% of high-severity defects escalated within SLA</w:t>
            </w:r>
          </w:p>
        </w:tc>
        <w:tc>
          <w:tcPr>
            <w:tcW w:w="1975" w:type="dxa"/>
          </w:tcPr>
          <w:p w14:paraId="250BC70D" w14:textId="3BF4E9D5" w:rsidR="005622E3" w:rsidRDefault="005622E3" w:rsidP="005622E3">
            <w:pPr>
              <w:pStyle w:val="PTablebodytext"/>
              <w:jc w:val="center"/>
            </w:pPr>
            <w:r>
              <w:t>100%</w:t>
            </w:r>
          </w:p>
        </w:tc>
      </w:tr>
      <w:tr w:rsidR="005622E3" w14:paraId="2E6CDB7E" w14:textId="77777777" w:rsidTr="00260A10">
        <w:tc>
          <w:tcPr>
            <w:tcW w:w="2515" w:type="dxa"/>
            <w:vAlign w:val="center"/>
          </w:tcPr>
          <w:p w14:paraId="5F402BA9" w14:textId="2B3BB203" w:rsidR="005622E3" w:rsidRDefault="005622E3" w:rsidP="005622E3">
            <w:pPr>
              <w:pStyle w:val="PTablebodytext"/>
            </w:pPr>
            <w:r w:rsidRPr="00A42BDB">
              <w:t>Role Clarity</w:t>
            </w:r>
          </w:p>
        </w:tc>
        <w:tc>
          <w:tcPr>
            <w:tcW w:w="4860" w:type="dxa"/>
          </w:tcPr>
          <w:p w14:paraId="3BD7DD05" w14:textId="457E83B2" w:rsidR="005622E3" w:rsidRDefault="005622E3" w:rsidP="005622E3">
            <w:pPr>
              <w:pStyle w:val="PTablebodytext"/>
            </w:pPr>
            <w:r w:rsidRPr="00A42BDB">
              <w:t>% of test tasks executed per defined role</w:t>
            </w:r>
          </w:p>
        </w:tc>
        <w:tc>
          <w:tcPr>
            <w:tcW w:w="1975" w:type="dxa"/>
          </w:tcPr>
          <w:p w14:paraId="6346CE7F" w14:textId="672836C6" w:rsidR="005622E3" w:rsidRDefault="005622E3" w:rsidP="005622E3">
            <w:pPr>
              <w:pStyle w:val="PTablebodytext"/>
              <w:jc w:val="center"/>
            </w:pPr>
            <w:r>
              <w:t>100%</w:t>
            </w:r>
          </w:p>
        </w:tc>
      </w:tr>
      <w:tr w:rsidR="005622E3" w14:paraId="772ADCB3" w14:textId="77777777" w:rsidTr="005958B7">
        <w:tc>
          <w:tcPr>
            <w:tcW w:w="2515" w:type="dxa"/>
          </w:tcPr>
          <w:p w14:paraId="212D4632" w14:textId="62C84AE9" w:rsidR="005622E3" w:rsidRPr="00766DAA" w:rsidRDefault="005622E3" w:rsidP="005622E3">
            <w:pPr>
              <w:pStyle w:val="PTablebodytext"/>
            </w:pPr>
            <w:r w:rsidRPr="00A42BDB">
              <w:t>Coordination Effectiveness</w:t>
            </w:r>
          </w:p>
        </w:tc>
        <w:tc>
          <w:tcPr>
            <w:tcW w:w="4860" w:type="dxa"/>
            <w:vAlign w:val="center"/>
          </w:tcPr>
          <w:p w14:paraId="60EAA256" w14:textId="35384161" w:rsidR="005622E3" w:rsidRPr="00766DAA" w:rsidRDefault="005622E3" w:rsidP="005622E3">
            <w:pPr>
              <w:pStyle w:val="PTablebodytext"/>
            </w:pPr>
            <w:r w:rsidRPr="00A42BDB">
              <w:t>% of issues resolved through joint QA meetings</w:t>
            </w:r>
          </w:p>
        </w:tc>
        <w:tc>
          <w:tcPr>
            <w:tcW w:w="1975" w:type="dxa"/>
          </w:tcPr>
          <w:p w14:paraId="2462A399" w14:textId="0E8C1E79" w:rsidR="005622E3" w:rsidRPr="00766DAA" w:rsidRDefault="005622E3" w:rsidP="005622E3">
            <w:pPr>
              <w:pStyle w:val="PTablebodytext"/>
              <w:jc w:val="center"/>
            </w:pPr>
            <w:r w:rsidRPr="00A42BDB">
              <w:t>≥90%</w:t>
            </w:r>
          </w:p>
        </w:tc>
      </w:tr>
      <w:tr w:rsidR="005622E3" w14:paraId="3390E4D3" w14:textId="77777777" w:rsidTr="00FE2B5D">
        <w:tc>
          <w:tcPr>
            <w:tcW w:w="2515" w:type="dxa"/>
            <w:vAlign w:val="center"/>
          </w:tcPr>
          <w:p w14:paraId="4261C11A" w14:textId="3C3DA9B1" w:rsidR="005622E3" w:rsidRPr="00766DAA" w:rsidRDefault="005622E3" w:rsidP="005622E3">
            <w:pPr>
              <w:pStyle w:val="PTablebodytext"/>
            </w:pPr>
            <w:r w:rsidRPr="00A42BDB">
              <w:t>Reporting Accuracy</w:t>
            </w:r>
          </w:p>
        </w:tc>
        <w:tc>
          <w:tcPr>
            <w:tcW w:w="4860" w:type="dxa"/>
          </w:tcPr>
          <w:p w14:paraId="3B39E8DF" w14:textId="24FB2FA7" w:rsidR="005622E3" w:rsidRPr="00766DAA" w:rsidRDefault="005622E3" w:rsidP="005622E3">
            <w:pPr>
              <w:pStyle w:val="PTablebodytext"/>
            </w:pPr>
            <w:r w:rsidRPr="00A42BDB">
              <w:t>% of reports aligned with actual test results and coverage</w:t>
            </w:r>
          </w:p>
        </w:tc>
        <w:tc>
          <w:tcPr>
            <w:tcW w:w="1975" w:type="dxa"/>
          </w:tcPr>
          <w:p w14:paraId="37A79877" w14:textId="445911CC" w:rsidR="005622E3" w:rsidRPr="00766DAA" w:rsidRDefault="005622E3" w:rsidP="005622E3">
            <w:pPr>
              <w:pStyle w:val="PTablebodytext"/>
              <w:jc w:val="center"/>
            </w:pPr>
            <w:r>
              <w:t>100%</w:t>
            </w:r>
          </w:p>
        </w:tc>
      </w:tr>
    </w:tbl>
    <w:p w14:paraId="2BD20930" w14:textId="7F3BEE5A" w:rsidR="002934EF" w:rsidRPr="00384514" w:rsidRDefault="003A3BF5" w:rsidP="005622E3">
      <w:pPr>
        <w:pStyle w:val="PSubheading1"/>
      </w:pPr>
      <w:bookmarkStart w:id="146" w:name="_Toc211352793"/>
      <w:bookmarkStart w:id="147" w:name="_Toc212408263"/>
      <w:bookmarkStart w:id="148" w:name="_Toc212453759"/>
      <w:r>
        <w:t>4.1</w:t>
      </w:r>
      <w:r w:rsidR="005622E3">
        <w:t>0</w:t>
      </w:r>
      <w:r>
        <w:t xml:space="preserve"> </w:t>
      </w:r>
      <w:r w:rsidR="002934EF" w:rsidRPr="00384514">
        <w:t>Coordination Across Multi-Contractor Environment</w:t>
      </w:r>
      <w:bookmarkEnd w:id="146"/>
      <w:bookmarkEnd w:id="147"/>
      <w:bookmarkEnd w:id="148"/>
    </w:p>
    <w:p w14:paraId="443F990A" w14:textId="170018B3" w:rsidR="002934EF" w:rsidRDefault="002B3DBE" w:rsidP="007C357F">
      <w:pPr>
        <w:pStyle w:val="PBodytext"/>
      </w:pPr>
      <w:r w:rsidRPr="002B3DBE">
        <w:t>In a complex, multi-contractor environment like CalSAWS, effective coordination is essential to ensure that independent testing is consistent, comprehensive, and aligned with the Consortium’s objectives. Our approach emphasizes structured communication, formalized hand-offs, and proactive alignment across all contractors to mitigate risks, avoid duplication, and ensure timely delivery of quality outcomes</w:t>
      </w:r>
      <w:r>
        <w:t>.</w:t>
      </w:r>
    </w:p>
    <w:p w14:paraId="5BB424C4" w14:textId="77777777" w:rsidR="00340090" w:rsidRPr="00340090" w:rsidRDefault="00340090" w:rsidP="00340090">
      <w:pPr>
        <w:pStyle w:val="PBodytext"/>
        <w:rPr>
          <w:b/>
          <w:bCs/>
        </w:rPr>
      </w:pPr>
      <w:r w:rsidRPr="00340090">
        <w:rPr>
          <w:b/>
          <w:bCs/>
        </w:rPr>
        <w:t>Coordination Philosophy</w:t>
      </w:r>
    </w:p>
    <w:p w14:paraId="28F36159" w14:textId="26545262" w:rsidR="00340090" w:rsidRPr="00340090" w:rsidRDefault="00340090" w:rsidP="00E233DE">
      <w:pPr>
        <w:pStyle w:val="PNumberlevel1"/>
        <w:numPr>
          <w:ilvl w:val="0"/>
          <w:numId w:val="47"/>
        </w:numPr>
        <w:ind w:left="360"/>
      </w:pPr>
      <w:r w:rsidRPr="005622E3">
        <w:rPr>
          <w:b/>
          <w:bCs/>
        </w:rPr>
        <w:t>Shared Accountability:</w:t>
      </w:r>
      <w:r w:rsidRPr="00340090">
        <w:t xml:space="preserve"> QA success is a collective responsibility; each contractor’s contribution is validated </w:t>
      </w:r>
      <w:r w:rsidR="00026A83" w:rsidRPr="00340090">
        <w:t>independently yet</w:t>
      </w:r>
      <w:r w:rsidRPr="00340090">
        <w:t xml:space="preserve"> coordinated with other contractors’ work.</w:t>
      </w:r>
    </w:p>
    <w:p w14:paraId="1BEA6DA0" w14:textId="77777777" w:rsidR="00340090" w:rsidRPr="00340090" w:rsidRDefault="00340090" w:rsidP="00E233DE">
      <w:pPr>
        <w:pStyle w:val="PNumberlevel1"/>
        <w:numPr>
          <w:ilvl w:val="0"/>
          <w:numId w:val="47"/>
        </w:numPr>
        <w:ind w:left="360"/>
      </w:pPr>
      <w:r w:rsidRPr="005622E3">
        <w:rPr>
          <w:b/>
          <w:bCs/>
        </w:rPr>
        <w:t>Transparency:</w:t>
      </w:r>
      <w:r w:rsidRPr="00340090">
        <w:t xml:space="preserve"> Independent QA provides visibility into testing progress, defect trends, and risk status across all contractors.</w:t>
      </w:r>
    </w:p>
    <w:p w14:paraId="0B7C41E2" w14:textId="77777777" w:rsidR="00340090" w:rsidRPr="00340090" w:rsidRDefault="00340090" w:rsidP="00E233DE">
      <w:pPr>
        <w:pStyle w:val="PNumberlevel1"/>
        <w:numPr>
          <w:ilvl w:val="0"/>
          <w:numId w:val="47"/>
        </w:numPr>
        <w:ind w:left="360"/>
      </w:pPr>
      <w:r w:rsidRPr="005622E3">
        <w:rPr>
          <w:b/>
          <w:bCs/>
        </w:rPr>
        <w:t>Proactive Collaboration:</w:t>
      </w:r>
      <w:r w:rsidRPr="00340090">
        <w:t xml:space="preserve"> Potential conflicts, hand-off ambiguities, and dependency issues are addressed early through structured meetings and joint planning.</w:t>
      </w:r>
    </w:p>
    <w:p w14:paraId="38F83BC4" w14:textId="77777777" w:rsidR="00340090" w:rsidRPr="00340090" w:rsidRDefault="00340090" w:rsidP="00E233DE">
      <w:pPr>
        <w:pStyle w:val="PNumberlevel1"/>
        <w:numPr>
          <w:ilvl w:val="0"/>
          <w:numId w:val="47"/>
        </w:numPr>
        <w:ind w:left="360"/>
      </w:pPr>
      <w:r w:rsidRPr="005622E3">
        <w:rPr>
          <w:b/>
          <w:bCs/>
        </w:rPr>
        <w:t>Continuous Alignment:</w:t>
      </w:r>
      <w:r w:rsidRPr="00340090">
        <w:t xml:space="preserve"> Coordination extends across SDLC phases, release schedules, and testing cycles to maintain alignment with project milestones.</w:t>
      </w:r>
    </w:p>
    <w:p w14:paraId="1BB863A9" w14:textId="77777777" w:rsidR="00340090" w:rsidRPr="00340090" w:rsidRDefault="00340090" w:rsidP="00340090">
      <w:pPr>
        <w:pStyle w:val="PBodytext"/>
        <w:rPr>
          <w:b/>
          <w:bCs/>
        </w:rPr>
      </w:pPr>
      <w:r w:rsidRPr="00340090">
        <w:rPr>
          <w:b/>
          <w:bCs/>
        </w:rPr>
        <w:lastRenderedPageBreak/>
        <w:t>Key Coordination Mechanisms</w:t>
      </w:r>
    </w:p>
    <w:p w14:paraId="0BD3FABA" w14:textId="7667CF0B" w:rsidR="00340090" w:rsidRPr="005C4036" w:rsidRDefault="00340090" w:rsidP="00E233DE">
      <w:pPr>
        <w:pStyle w:val="PNumberlevel1"/>
        <w:numPr>
          <w:ilvl w:val="0"/>
          <w:numId w:val="48"/>
        </w:numPr>
        <w:ind w:left="360"/>
        <w:rPr>
          <w:b/>
          <w:bCs/>
        </w:rPr>
      </w:pPr>
      <w:r w:rsidRPr="005C4036">
        <w:rPr>
          <w:b/>
          <w:bCs/>
        </w:rPr>
        <w:t>Scope Boundary Mapping (SBM)</w:t>
      </w:r>
    </w:p>
    <w:p w14:paraId="5E466B1D" w14:textId="77777777" w:rsidR="00340090" w:rsidRPr="00340090" w:rsidRDefault="00340090" w:rsidP="00AB3476">
      <w:pPr>
        <w:pStyle w:val="PBulletlevel2"/>
      </w:pPr>
      <w:r w:rsidRPr="00340090">
        <w:t>Define ownership, overlap zones, and hand-off points among all contractors.</w:t>
      </w:r>
    </w:p>
    <w:p w14:paraId="4E88248E" w14:textId="77777777" w:rsidR="00340090" w:rsidRPr="00340090" w:rsidRDefault="00340090" w:rsidP="00AB3476">
      <w:pPr>
        <w:pStyle w:val="PBulletlevel2"/>
      </w:pPr>
      <w:r w:rsidRPr="00340090">
        <w:t>Prevent gaps or duplication of QA responsibilities.</w:t>
      </w:r>
    </w:p>
    <w:p w14:paraId="57EF4070" w14:textId="77777777" w:rsidR="00340090" w:rsidRPr="00340090" w:rsidRDefault="00340090" w:rsidP="00AB3476">
      <w:pPr>
        <w:pStyle w:val="PBulletlevel2"/>
      </w:pPr>
      <w:r w:rsidRPr="00340090">
        <w:t>Ensure SBM is signed off by contractors and Consortium PMO.</w:t>
      </w:r>
    </w:p>
    <w:p w14:paraId="1087F543" w14:textId="2CDE4BEE" w:rsidR="00340090" w:rsidRPr="00AB3476" w:rsidRDefault="00340090" w:rsidP="00AB3476">
      <w:pPr>
        <w:pStyle w:val="PNumberlevel1"/>
        <w:ind w:left="360"/>
        <w:rPr>
          <w:b/>
          <w:bCs/>
        </w:rPr>
      </w:pPr>
      <w:r w:rsidRPr="00AB3476">
        <w:rPr>
          <w:b/>
          <w:bCs/>
        </w:rPr>
        <w:t>Joint Scheduling and Milestone Alignment</w:t>
      </w:r>
    </w:p>
    <w:p w14:paraId="4AD8C662" w14:textId="77777777" w:rsidR="00340090" w:rsidRPr="00340090" w:rsidRDefault="00340090" w:rsidP="00AB3476">
      <w:pPr>
        <w:pStyle w:val="PBulletlevel2"/>
      </w:pPr>
      <w:r w:rsidRPr="00340090">
        <w:t>Integrate independent test schedule with M&amp;O, Infrastructure, and BenefitsCal contractor schedules.</w:t>
      </w:r>
    </w:p>
    <w:p w14:paraId="793F7C88" w14:textId="77777777" w:rsidR="00340090" w:rsidRPr="00340090" w:rsidRDefault="00340090" w:rsidP="00AB3476">
      <w:pPr>
        <w:pStyle w:val="PBulletlevel2"/>
      </w:pPr>
      <w:r w:rsidRPr="00340090">
        <w:t xml:space="preserve">Use </w:t>
      </w:r>
      <w:r w:rsidRPr="00340090">
        <w:rPr>
          <w:b/>
          <w:bCs/>
        </w:rPr>
        <w:t>predecessor-successor relationships</w:t>
      </w:r>
      <w:r w:rsidRPr="00340090">
        <w:t xml:space="preserve"> for test tasks linked to contractor deliverables.</w:t>
      </w:r>
    </w:p>
    <w:p w14:paraId="139972EE" w14:textId="77777777" w:rsidR="00340090" w:rsidRPr="00340090" w:rsidRDefault="00340090" w:rsidP="00AB3476">
      <w:pPr>
        <w:pStyle w:val="PBulletlevel2"/>
      </w:pPr>
      <w:r w:rsidRPr="00340090">
        <w:t xml:space="preserve">Bi-weekly </w:t>
      </w:r>
      <w:r w:rsidRPr="00340090">
        <w:rPr>
          <w:b/>
          <w:bCs/>
        </w:rPr>
        <w:t>Joint Scheduling Synchronization Meetings</w:t>
      </w:r>
      <w:r w:rsidRPr="00340090">
        <w:t xml:space="preserve"> monitor schedule alignment and resolve conflicts.</w:t>
      </w:r>
    </w:p>
    <w:p w14:paraId="00DAE251" w14:textId="59FE9B61" w:rsidR="00340090" w:rsidRPr="00AB3476" w:rsidRDefault="00340090" w:rsidP="00AB3476">
      <w:pPr>
        <w:pStyle w:val="PNumberlevel1"/>
        <w:ind w:left="360"/>
        <w:rPr>
          <w:b/>
          <w:bCs/>
        </w:rPr>
      </w:pPr>
      <w:r w:rsidRPr="00AB3476">
        <w:rPr>
          <w:b/>
          <w:bCs/>
        </w:rPr>
        <w:t>Interface Control and Documentation</w:t>
      </w:r>
    </w:p>
    <w:p w14:paraId="6828E656" w14:textId="77777777" w:rsidR="00340090" w:rsidRPr="00340090" w:rsidRDefault="00340090" w:rsidP="005C4036">
      <w:pPr>
        <w:pStyle w:val="PBulletlevel2"/>
      </w:pPr>
      <w:r w:rsidRPr="00340090">
        <w:t xml:space="preserve">Validate compliance with </w:t>
      </w:r>
      <w:r w:rsidRPr="00340090">
        <w:rPr>
          <w:b/>
          <w:bCs/>
        </w:rPr>
        <w:t>Interface Control Documents (ICDs)</w:t>
      </w:r>
      <w:r w:rsidRPr="00340090">
        <w:t xml:space="preserve"> for data flows, APIs, and integrations.</w:t>
      </w:r>
    </w:p>
    <w:p w14:paraId="041951D4" w14:textId="77777777" w:rsidR="00340090" w:rsidRPr="00340090" w:rsidRDefault="00340090" w:rsidP="005C4036">
      <w:pPr>
        <w:pStyle w:val="PBulletlevel2"/>
      </w:pPr>
      <w:r w:rsidRPr="00340090">
        <w:t>Conduct regular review sessions to ensure all contractors understand interdependencies.</w:t>
      </w:r>
    </w:p>
    <w:p w14:paraId="5A64F620" w14:textId="5BD500C1" w:rsidR="00340090" w:rsidRPr="005C4036" w:rsidRDefault="00340090" w:rsidP="00FF756D">
      <w:pPr>
        <w:pStyle w:val="PNumberlevel1"/>
        <w:ind w:left="360"/>
        <w:rPr>
          <w:b/>
          <w:bCs/>
        </w:rPr>
      </w:pPr>
      <w:r w:rsidRPr="005C4036">
        <w:rPr>
          <w:b/>
          <w:bCs/>
        </w:rPr>
        <w:t>Communication and Collaboration</w:t>
      </w:r>
    </w:p>
    <w:p w14:paraId="6E4307BC" w14:textId="77777777" w:rsidR="00340090" w:rsidRPr="00340090" w:rsidRDefault="00340090" w:rsidP="00C62153">
      <w:pPr>
        <w:pStyle w:val="PBulletlevel2"/>
      </w:pPr>
      <w:r w:rsidRPr="00340090">
        <w:t>Weekly QA Coordination Meetings with all contractors.</w:t>
      </w:r>
    </w:p>
    <w:p w14:paraId="1C8C9689" w14:textId="77777777" w:rsidR="00340090" w:rsidRPr="00340090" w:rsidRDefault="00340090" w:rsidP="00C62153">
      <w:pPr>
        <w:pStyle w:val="PBulletlevel2"/>
      </w:pPr>
      <w:r w:rsidRPr="00340090">
        <w:t>Ad-hoc meetings for high-priority defects or release dependencies.</w:t>
      </w:r>
    </w:p>
    <w:p w14:paraId="5877B426" w14:textId="77777777" w:rsidR="00340090" w:rsidRPr="00340090" w:rsidRDefault="00340090" w:rsidP="00C62153">
      <w:pPr>
        <w:pStyle w:val="PBulletlevel2"/>
      </w:pPr>
      <w:r w:rsidRPr="00340090">
        <w:t>Use collaboration platforms (e.g., Teams, Confluence, Jira dashboards) for real-time updates and document sharing.</w:t>
      </w:r>
    </w:p>
    <w:p w14:paraId="0347005B" w14:textId="158AD22B" w:rsidR="00340090" w:rsidRPr="005C4036" w:rsidRDefault="00340090" w:rsidP="00FF756D">
      <w:pPr>
        <w:pStyle w:val="PNumberlevel1"/>
        <w:ind w:left="360"/>
        <w:rPr>
          <w:b/>
          <w:bCs/>
        </w:rPr>
      </w:pPr>
      <w:r w:rsidRPr="005C4036">
        <w:rPr>
          <w:b/>
          <w:bCs/>
        </w:rPr>
        <w:t>Reporting and Visibility</w:t>
      </w:r>
    </w:p>
    <w:p w14:paraId="55E561C6" w14:textId="77777777" w:rsidR="00340090" w:rsidRPr="00340090" w:rsidRDefault="00340090" w:rsidP="00C62153">
      <w:pPr>
        <w:pStyle w:val="PBulletlevel2"/>
      </w:pPr>
      <w:r w:rsidRPr="00340090">
        <w:t>Consolidated dashboards provide the Consortium PMO with:</w:t>
      </w:r>
    </w:p>
    <w:p w14:paraId="5BE4C40B" w14:textId="77777777" w:rsidR="00340090" w:rsidRPr="00340090" w:rsidRDefault="00340090" w:rsidP="00C62153">
      <w:pPr>
        <w:pStyle w:val="PBulletlevel3"/>
      </w:pPr>
      <w:r w:rsidRPr="00340090">
        <w:t>Defect status by contractor, severity, and functional area</w:t>
      </w:r>
    </w:p>
    <w:p w14:paraId="7241C60A" w14:textId="77777777" w:rsidR="00340090" w:rsidRPr="00340090" w:rsidRDefault="00340090" w:rsidP="00C62153">
      <w:pPr>
        <w:pStyle w:val="PBulletlevel3"/>
      </w:pPr>
      <w:r w:rsidRPr="00340090">
        <w:t>Test coverage and regression progress</w:t>
      </w:r>
    </w:p>
    <w:p w14:paraId="60576AFC" w14:textId="77777777" w:rsidR="00340090" w:rsidRPr="00340090" w:rsidRDefault="00340090" w:rsidP="002E6A59">
      <w:pPr>
        <w:pStyle w:val="PBulletlevel3"/>
        <w:spacing w:after="120"/>
        <w:ind w:left="994"/>
      </w:pPr>
      <w:r w:rsidRPr="00340090">
        <w:t>High-risk modules requiring immediate attention</w:t>
      </w:r>
    </w:p>
    <w:p w14:paraId="26FE51EC" w14:textId="63FBA964" w:rsidR="00CB3B13" w:rsidRDefault="00CB3B13" w:rsidP="00CB3B13">
      <w:pPr>
        <w:pStyle w:val="Caption"/>
      </w:pPr>
      <w:bookmarkStart w:id="149" w:name="_Toc212459864"/>
      <w:r>
        <w:t xml:space="preserve">Table </w:t>
      </w:r>
      <w:fldSimple w:instr=" SEQ Table \* ARABIC ">
        <w:r w:rsidR="00905D7D">
          <w:rPr>
            <w:noProof/>
          </w:rPr>
          <w:t>18</w:t>
        </w:r>
      </w:fldSimple>
      <w:r w:rsidR="00905D7D">
        <w:t>.</w:t>
      </w:r>
      <w:r>
        <w:t xml:space="preserve"> </w:t>
      </w:r>
      <w:r w:rsidRPr="004B0799">
        <w:t>Metrics for Coordination Effectiveness</w:t>
      </w:r>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FD63F9" w:rsidRPr="00C00921" w14:paraId="01000323" w14:textId="77777777" w:rsidTr="00FE2B5D">
        <w:tc>
          <w:tcPr>
            <w:tcW w:w="2515" w:type="dxa"/>
            <w:shd w:val="clear" w:color="auto" w:fill="C5E9FE" w:themeFill="accent3" w:themeFillTint="33"/>
          </w:tcPr>
          <w:p w14:paraId="65C6B72C" w14:textId="77777777" w:rsidR="00FD63F9" w:rsidRPr="00C00921" w:rsidRDefault="00FD63F9" w:rsidP="00FE2B5D">
            <w:pPr>
              <w:pStyle w:val="PTablebodytext"/>
            </w:pPr>
            <w:r>
              <w:rPr>
                <w:b/>
                <w:bCs/>
              </w:rPr>
              <w:t>Metric</w:t>
            </w:r>
          </w:p>
        </w:tc>
        <w:tc>
          <w:tcPr>
            <w:tcW w:w="4860" w:type="dxa"/>
            <w:shd w:val="clear" w:color="auto" w:fill="C5E9FE" w:themeFill="accent3" w:themeFillTint="33"/>
          </w:tcPr>
          <w:p w14:paraId="136E05C7" w14:textId="77777777" w:rsidR="00FD63F9" w:rsidRPr="00C00921" w:rsidRDefault="00FD63F9" w:rsidP="00FE2B5D">
            <w:pPr>
              <w:pStyle w:val="PTablebodytext"/>
            </w:pPr>
            <w:r>
              <w:rPr>
                <w:b/>
                <w:bCs/>
              </w:rPr>
              <w:t>Description</w:t>
            </w:r>
          </w:p>
        </w:tc>
        <w:tc>
          <w:tcPr>
            <w:tcW w:w="1975" w:type="dxa"/>
            <w:shd w:val="clear" w:color="auto" w:fill="C5E9FE" w:themeFill="accent3" w:themeFillTint="33"/>
          </w:tcPr>
          <w:p w14:paraId="7EE06141" w14:textId="77777777" w:rsidR="00FD63F9" w:rsidRPr="00FB705B" w:rsidRDefault="00FD63F9" w:rsidP="00FE2B5D">
            <w:pPr>
              <w:pStyle w:val="PTablebodytext"/>
              <w:rPr>
                <w:b/>
                <w:bCs/>
              </w:rPr>
            </w:pPr>
            <w:r>
              <w:rPr>
                <w:b/>
                <w:bCs/>
              </w:rPr>
              <w:t>Target/Benchmark</w:t>
            </w:r>
          </w:p>
        </w:tc>
      </w:tr>
      <w:tr w:rsidR="00FD63F9" w14:paraId="31EAD8C7" w14:textId="77777777" w:rsidTr="00FE2B5D">
        <w:tc>
          <w:tcPr>
            <w:tcW w:w="2515" w:type="dxa"/>
          </w:tcPr>
          <w:p w14:paraId="78850764" w14:textId="0854A6BA" w:rsidR="00FD63F9" w:rsidRPr="00003FFB" w:rsidRDefault="00FD63F9" w:rsidP="00FE2B5D">
            <w:pPr>
              <w:pStyle w:val="PTablebodytext"/>
            </w:pPr>
            <w:r>
              <w:t>Cross-Contractor Defects</w:t>
            </w:r>
          </w:p>
        </w:tc>
        <w:tc>
          <w:tcPr>
            <w:tcW w:w="4860" w:type="dxa"/>
          </w:tcPr>
          <w:p w14:paraId="22797194" w14:textId="7157E5D9" w:rsidR="00FD63F9" w:rsidRDefault="00FD63F9" w:rsidP="00FE2B5D">
            <w:pPr>
              <w:pStyle w:val="PTablebodytext"/>
            </w:pPr>
            <w:r>
              <w:t>% of defects arising from inter-contractor dependencies</w:t>
            </w:r>
          </w:p>
        </w:tc>
        <w:tc>
          <w:tcPr>
            <w:tcW w:w="1975" w:type="dxa"/>
          </w:tcPr>
          <w:p w14:paraId="28070F83" w14:textId="200C9964" w:rsidR="00FD63F9" w:rsidRDefault="00FD63F9" w:rsidP="00FE2B5D">
            <w:pPr>
              <w:pStyle w:val="PTablebodytext"/>
              <w:jc w:val="center"/>
            </w:pPr>
            <w:r w:rsidRPr="00FD63F9">
              <w:t>&lt;5%</w:t>
            </w:r>
          </w:p>
        </w:tc>
      </w:tr>
      <w:tr w:rsidR="00FD63F9" w14:paraId="403C16DD" w14:textId="77777777" w:rsidTr="00FE2B5D">
        <w:tc>
          <w:tcPr>
            <w:tcW w:w="2515" w:type="dxa"/>
          </w:tcPr>
          <w:p w14:paraId="198B0903" w14:textId="791C406A" w:rsidR="00FD63F9" w:rsidRDefault="00FD63F9" w:rsidP="00FE2B5D">
            <w:pPr>
              <w:pStyle w:val="PTablebodytext"/>
            </w:pPr>
            <w:r w:rsidRPr="00FD63F9">
              <w:t>Coordination Meeting Effectiveness</w:t>
            </w:r>
          </w:p>
        </w:tc>
        <w:tc>
          <w:tcPr>
            <w:tcW w:w="4860" w:type="dxa"/>
          </w:tcPr>
          <w:p w14:paraId="05E56CD8" w14:textId="2A0C46A4" w:rsidR="00FD63F9" w:rsidRDefault="00FD63F9" w:rsidP="00FE2B5D">
            <w:pPr>
              <w:pStyle w:val="PTablebodytext"/>
            </w:pPr>
            <w:r w:rsidRPr="00FD63F9">
              <w:t>% of issues resolved through joint meetings</w:t>
            </w:r>
          </w:p>
        </w:tc>
        <w:tc>
          <w:tcPr>
            <w:tcW w:w="1975" w:type="dxa"/>
          </w:tcPr>
          <w:p w14:paraId="4D8D4926" w14:textId="34204674" w:rsidR="00FD63F9" w:rsidRDefault="00FD63F9" w:rsidP="00FE2B5D">
            <w:pPr>
              <w:pStyle w:val="PTablebodytext"/>
              <w:jc w:val="center"/>
            </w:pPr>
            <w:r w:rsidRPr="00FD63F9">
              <w:t>≥90%</w:t>
            </w:r>
          </w:p>
        </w:tc>
      </w:tr>
      <w:tr w:rsidR="00FD63F9" w14:paraId="41561C09" w14:textId="77777777" w:rsidTr="00FE2B5D">
        <w:tc>
          <w:tcPr>
            <w:tcW w:w="2515" w:type="dxa"/>
            <w:vAlign w:val="center"/>
          </w:tcPr>
          <w:p w14:paraId="5C45F0E1" w14:textId="55837664" w:rsidR="00FD63F9" w:rsidRDefault="00FD63F9" w:rsidP="00FE2B5D">
            <w:pPr>
              <w:pStyle w:val="PTablebodytext"/>
            </w:pPr>
            <w:r w:rsidRPr="00FD63F9">
              <w:t>Schedule Adherence</w:t>
            </w:r>
          </w:p>
        </w:tc>
        <w:tc>
          <w:tcPr>
            <w:tcW w:w="4860" w:type="dxa"/>
          </w:tcPr>
          <w:p w14:paraId="0236C45B" w14:textId="6E0717FA" w:rsidR="00FD63F9" w:rsidRDefault="00FD63F9" w:rsidP="00FE2B5D">
            <w:pPr>
              <w:pStyle w:val="PTablebodytext"/>
            </w:pPr>
            <w:r w:rsidRPr="00FD63F9">
              <w:t>% of independent test tasks completed on time relative to integrated schedule</w:t>
            </w:r>
          </w:p>
        </w:tc>
        <w:tc>
          <w:tcPr>
            <w:tcW w:w="1975" w:type="dxa"/>
          </w:tcPr>
          <w:p w14:paraId="0A1777A8" w14:textId="06D5C8BE" w:rsidR="00FD63F9" w:rsidRDefault="00FD63F9" w:rsidP="00FE2B5D">
            <w:pPr>
              <w:pStyle w:val="PTablebodytext"/>
              <w:jc w:val="center"/>
            </w:pPr>
            <w:r w:rsidRPr="00FD63F9">
              <w:t>≥95%</w:t>
            </w:r>
          </w:p>
        </w:tc>
      </w:tr>
      <w:tr w:rsidR="00FD63F9" w14:paraId="271831EE" w14:textId="77777777" w:rsidTr="00FE2B5D">
        <w:tc>
          <w:tcPr>
            <w:tcW w:w="2515" w:type="dxa"/>
          </w:tcPr>
          <w:p w14:paraId="1F7E51FD" w14:textId="497B8204" w:rsidR="00FD63F9" w:rsidRPr="00766DAA" w:rsidRDefault="00FD63F9" w:rsidP="00FE2B5D">
            <w:pPr>
              <w:pStyle w:val="PTablebodytext"/>
            </w:pPr>
            <w:r w:rsidRPr="00FD63F9">
              <w:t>Hand-Off Clarity</w:t>
            </w:r>
          </w:p>
        </w:tc>
        <w:tc>
          <w:tcPr>
            <w:tcW w:w="4860" w:type="dxa"/>
            <w:vAlign w:val="center"/>
          </w:tcPr>
          <w:p w14:paraId="4C1C2177" w14:textId="4AFDFDF7" w:rsidR="00FD63F9" w:rsidRPr="00766DAA" w:rsidRDefault="00FD63F9" w:rsidP="00FE2B5D">
            <w:pPr>
              <w:pStyle w:val="PTablebodytext"/>
            </w:pPr>
            <w:r w:rsidRPr="00FD63F9">
              <w:t>% of hand-offs documented and signed off</w:t>
            </w:r>
          </w:p>
        </w:tc>
        <w:tc>
          <w:tcPr>
            <w:tcW w:w="1975" w:type="dxa"/>
          </w:tcPr>
          <w:p w14:paraId="6E3CA1CD" w14:textId="1D3BAE4F" w:rsidR="00FD63F9" w:rsidRPr="00766DAA" w:rsidRDefault="00FD63F9" w:rsidP="00FE2B5D">
            <w:pPr>
              <w:pStyle w:val="PTablebodytext"/>
              <w:jc w:val="center"/>
            </w:pPr>
            <w:r>
              <w:t>100%</w:t>
            </w:r>
          </w:p>
        </w:tc>
      </w:tr>
      <w:tr w:rsidR="00FD63F9" w14:paraId="44B2FBB0" w14:textId="77777777" w:rsidTr="00FE2B5D">
        <w:tc>
          <w:tcPr>
            <w:tcW w:w="2515" w:type="dxa"/>
            <w:vAlign w:val="center"/>
          </w:tcPr>
          <w:p w14:paraId="6640460F" w14:textId="55B24FD5" w:rsidR="00FD63F9" w:rsidRPr="00766DAA" w:rsidRDefault="00FD63F9" w:rsidP="00FE2B5D">
            <w:pPr>
              <w:pStyle w:val="PTablebodytext"/>
            </w:pPr>
            <w:r w:rsidRPr="00FD63F9">
              <w:t>Visibility &amp; Reporting Accuracy</w:t>
            </w:r>
          </w:p>
        </w:tc>
        <w:tc>
          <w:tcPr>
            <w:tcW w:w="4860" w:type="dxa"/>
          </w:tcPr>
          <w:p w14:paraId="4ACC9C0B" w14:textId="5E4A77BE" w:rsidR="00FD63F9" w:rsidRPr="00766DAA" w:rsidRDefault="00FD63F9" w:rsidP="00FE2B5D">
            <w:pPr>
              <w:pStyle w:val="PTablebodytext"/>
            </w:pPr>
            <w:r w:rsidRPr="00FD63F9">
              <w:t>Accuracy of consolidated dashboards</w:t>
            </w:r>
          </w:p>
        </w:tc>
        <w:tc>
          <w:tcPr>
            <w:tcW w:w="1975" w:type="dxa"/>
          </w:tcPr>
          <w:p w14:paraId="268B2FBC" w14:textId="1E1C8B8B" w:rsidR="00FD63F9" w:rsidRPr="00766DAA" w:rsidRDefault="00FD63F9" w:rsidP="00FE2B5D">
            <w:pPr>
              <w:pStyle w:val="PTablebodytext"/>
              <w:jc w:val="center"/>
            </w:pPr>
            <w:r>
              <w:t>100%</w:t>
            </w:r>
          </w:p>
        </w:tc>
      </w:tr>
    </w:tbl>
    <w:p w14:paraId="4AFCF053" w14:textId="4C674F3C" w:rsidR="002934EF" w:rsidRPr="0061438C" w:rsidRDefault="00E75EEF" w:rsidP="006842C5">
      <w:pPr>
        <w:pStyle w:val="PSubheading1"/>
      </w:pPr>
      <w:bookmarkStart w:id="150" w:name="_Toc211352795"/>
      <w:bookmarkStart w:id="151" w:name="_Toc212408265"/>
      <w:bookmarkStart w:id="152" w:name="_Toc212453760"/>
      <w:r>
        <w:lastRenderedPageBreak/>
        <w:t>4.1</w:t>
      </w:r>
      <w:r w:rsidR="006842C5">
        <w:t>1</w:t>
      </w:r>
      <w:r>
        <w:t xml:space="preserve"> </w:t>
      </w:r>
      <w:r w:rsidR="002934EF" w:rsidRPr="0061438C">
        <w:t>Alignment with Industry Standards and Best Practices</w:t>
      </w:r>
      <w:bookmarkEnd w:id="150"/>
      <w:bookmarkEnd w:id="151"/>
      <w:bookmarkEnd w:id="152"/>
    </w:p>
    <w:p w14:paraId="65700E14" w14:textId="77777777" w:rsidR="000A00AE" w:rsidRPr="000A00AE" w:rsidRDefault="000A00AE" w:rsidP="000A00AE">
      <w:pPr>
        <w:pStyle w:val="PBodytext"/>
      </w:pPr>
      <w:r w:rsidRPr="000A00AE">
        <w:t xml:space="preserve">Our independent testing approach is </w:t>
      </w:r>
      <w:r w:rsidRPr="000A00AE">
        <w:rPr>
          <w:b/>
          <w:bCs/>
        </w:rPr>
        <w:t>anchored in industry standards and best practices</w:t>
      </w:r>
      <w:r w:rsidRPr="000A00AE">
        <w:t xml:space="preserve"> to ensure high-quality, repeatable, and auditable results. By aligning with recognized QA frameworks, regulatory requirements, and proven methodologies, we provide the Consortium with </w:t>
      </w:r>
      <w:r w:rsidRPr="000A00AE">
        <w:rPr>
          <w:b/>
          <w:bCs/>
        </w:rPr>
        <w:t>confidence in system reliability, security, and performance</w:t>
      </w:r>
      <w:r w:rsidRPr="000A00AE">
        <w:t>.</w:t>
      </w:r>
    </w:p>
    <w:p w14:paraId="16D8F8FF" w14:textId="77777777" w:rsidR="000A00AE" w:rsidRPr="000A00AE" w:rsidRDefault="000A00AE" w:rsidP="000A00AE">
      <w:pPr>
        <w:pStyle w:val="PBodytext"/>
      </w:pPr>
      <w:r w:rsidRPr="000A00AE">
        <w:t>Key principles include:</w:t>
      </w:r>
    </w:p>
    <w:p w14:paraId="1CD51F69" w14:textId="77777777" w:rsidR="000A00AE" w:rsidRPr="000A00AE" w:rsidRDefault="000A00AE" w:rsidP="00E233DE">
      <w:pPr>
        <w:pStyle w:val="PNumberlevel1"/>
        <w:numPr>
          <w:ilvl w:val="0"/>
          <w:numId w:val="49"/>
        </w:numPr>
        <w:ind w:left="360"/>
      </w:pPr>
      <w:r w:rsidRPr="006842C5">
        <w:rPr>
          <w:b/>
          <w:bCs/>
        </w:rPr>
        <w:t>Standards-Based Approach:</w:t>
      </w:r>
      <w:r w:rsidRPr="000A00AE">
        <w:t xml:space="preserve"> Testing methods, tools, and processes adhere to globally recognized QA standards.</w:t>
      </w:r>
    </w:p>
    <w:p w14:paraId="3722D1A4" w14:textId="77777777" w:rsidR="000A00AE" w:rsidRPr="000A00AE" w:rsidRDefault="000A00AE" w:rsidP="00E233DE">
      <w:pPr>
        <w:pStyle w:val="PNumberlevel1"/>
        <w:numPr>
          <w:ilvl w:val="0"/>
          <w:numId w:val="49"/>
        </w:numPr>
        <w:ind w:left="360"/>
      </w:pPr>
      <w:r w:rsidRPr="006842C5">
        <w:rPr>
          <w:b/>
          <w:bCs/>
        </w:rPr>
        <w:t>Consistency Across Contractors:</w:t>
      </w:r>
      <w:r w:rsidRPr="000A00AE">
        <w:t xml:space="preserve"> Uniform QA practices ensure seamless integration in a multi-contractor environment.</w:t>
      </w:r>
    </w:p>
    <w:p w14:paraId="4DD159E4" w14:textId="77777777" w:rsidR="000A00AE" w:rsidRPr="000A00AE" w:rsidRDefault="000A00AE" w:rsidP="00E233DE">
      <w:pPr>
        <w:pStyle w:val="PNumberlevel1"/>
        <w:numPr>
          <w:ilvl w:val="0"/>
          <w:numId w:val="49"/>
        </w:numPr>
        <w:ind w:left="360"/>
      </w:pPr>
      <w:r w:rsidRPr="006842C5">
        <w:rPr>
          <w:b/>
          <w:bCs/>
        </w:rPr>
        <w:t>Continuous Improvement:</w:t>
      </w:r>
      <w:r w:rsidRPr="000A00AE">
        <w:t xml:space="preserve"> Leveraging industry best practices to enhance test efficiency, coverage, and defect detection.</w:t>
      </w:r>
    </w:p>
    <w:p w14:paraId="73726D72" w14:textId="77777777" w:rsidR="000A00AE" w:rsidRPr="000A00AE" w:rsidRDefault="000A00AE" w:rsidP="00E233DE">
      <w:pPr>
        <w:pStyle w:val="PNumberlevel1"/>
        <w:numPr>
          <w:ilvl w:val="0"/>
          <w:numId w:val="49"/>
        </w:numPr>
        <w:ind w:left="360"/>
      </w:pPr>
      <w:r w:rsidRPr="006842C5">
        <w:rPr>
          <w:b/>
          <w:bCs/>
        </w:rPr>
        <w:t>Regulatory Compliance:</w:t>
      </w:r>
      <w:r w:rsidRPr="000A00AE">
        <w:t xml:space="preserve"> Ensuring testing supports adherence to applicable state and federal guidelines</w:t>
      </w:r>
    </w:p>
    <w:p w14:paraId="75A1E388" w14:textId="489E5398" w:rsidR="00FC1E61" w:rsidRDefault="00FC1E61" w:rsidP="00FC1E61">
      <w:pPr>
        <w:pStyle w:val="Caption"/>
      </w:pPr>
      <w:bookmarkStart w:id="153" w:name="_Toc212459865"/>
      <w:r>
        <w:t xml:space="preserve">Table </w:t>
      </w:r>
      <w:fldSimple w:instr=" SEQ Table \* ARABIC ">
        <w:r w:rsidR="00905D7D">
          <w:rPr>
            <w:noProof/>
          </w:rPr>
          <w:t>19</w:t>
        </w:r>
      </w:fldSimple>
      <w:r w:rsidR="00905D7D">
        <w:t>.</w:t>
      </w:r>
      <w:r>
        <w:t xml:space="preserve"> </w:t>
      </w:r>
      <w:r w:rsidRPr="00254AB9">
        <w:t>Applicable Industry Standards</w:t>
      </w:r>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3415"/>
        <w:gridCol w:w="5935"/>
      </w:tblGrid>
      <w:tr w:rsidR="006842C5" w:rsidRPr="00C00921" w14:paraId="7A32BF9F" w14:textId="77777777" w:rsidTr="006842C5">
        <w:tc>
          <w:tcPr>
            <w:tcW w:w="3415" w:type="dxa"/>
            <w:shd w:val="clear" w:color="auto" w:fill="C5E9FE" w:themeFill="accent3" w:themeFillTint="33"/>
          </w:tcPr>
          <w:p w14:paraId="6896255B" w14:textId="7B26A2A1" w:rsidR="006842C5" w:rsidRPr="00C00921" w:rsidRDefault="006842C5" w:rsidP="00FE2B5D">
            <w:pPr>
              <w:pStyle w:val="PTablebodytext"/>
            </w:pPr>
            <w:r w:rsidRPr="006842C5">
              <w:rPr>
                <w:b/>
                <w:bCs/>
              </w:rPr>
              <w:t>Standard/Framework</w:t>
            </w:r>
          </w:p>
        </w:tc>
        <w:tc>
          <w:tcPr>
            <w:tcW w:w="5935" w:type="dxa"/>
            <w:shd w:val="clear" w:color="auto" w:fill="C5E9FE" w:themeFill="accent3" w:themeFillTint="33"/>
          </w:tcPr>
          <w:p w14:paraId="6324147C" w14:textId="238D65E4" w:rsidR="006842C5" w:rsidRPr="00C00921" w:rsidRDefault="006842C5" w:rsidP="00FE2B5D">
            <w:pPr>
              <w:pStyle w:val="PTablebodytext"/>
            </w:pPr>
            <w:r w:rsidRPr="006842C5">
              <w:rPr>
                <w:b/>
                <w:bCs/>
              </w:rPr>
              <w:t>Relevance to Independent Testing</w:t>
            </w:r>
          </w:p>
        </w:tc>
      </w:tr>
      <w:tr w:rsidR="006842C5" w14:paraId="1AB25482" w14:textId="77777777" w:rsidTr="006842C5">
        <w:tc>
          <w:tcPr>
            <w:tcW w:w="3415" w:type="dxa"/>
          </w:tcPr>
          <w:p w14:paraId="07EE2A28" w14:textId="3791852E" w:rsidR="006842C5" w:rsidRPr="006842C5" w:rsidRDefault="006842C5" w:rsidP="00FE2B5D">
            <w:pPr>
              <w:pStyle w:val="PTablebodytext"/>
            </w:pPr>
            <w:r w:rsidRPr="006842C5">
              <w:t>ISTQB (International Software Testing Qualifications Board)</w:t>
            </w:r>
          </w:p>
        </w:tc>
        <w:tc>
          <w:tcPr>
            <w:tcW w:w="5935" w:type="dxa"/>
          </w:tcPr>
          <w:p w14:paraId="56D3E984" w14:textId="35C9422A" w:rsidR="006842C5" w:rsidRDefault="006842C5" w:rsidP="00FE2B5D">
            <w:pPr>
              <w:pStyle w:val="PTablebodytext"/>
            </w:pPr>
            <w:r w:rsidRPr="006842C5">
              <w:t>Guides QA planning, test design, execution, and reporting; ensures professional competence of testers.</w:t>
            </w:r>
          </w:p>
        </w:tc>
      </w:tr>
      <w:tr w:rsidR="006842C5" w14:paraId="5BD58AAB" w14:textId="77777777" w:rsidTr="006842C5">
        <w:tc>
          <w:tcPr>
            <w:tcW w:w="3415" w:type="dxa"/>
          </w:tcPr>
          <w:p w14:paraId="4660B3C0" w14:textId="00B3EFAD" w:rsidR="006842C5" w:rsidRPr="006842C5" w:rsidRDefault="006842C5" w:rsidP="00FE2B5D">
            <w:pPr>
              <w:pStyle w:val="PTablebodytext"/>
            </w:pPr>
            <w:r w:rsidRPr="006842C5">
              <w:t>ISO/IEC 29119</w:t>
            </w:r>
          </w:p>
        </w:tc>
        <w:tc>
          <w:tcPr>
            <w:tcW w:w="5935" w:type="dxa"/>
          </w:tcPr>
          <w:p w14:paraId="06DCB341" w14:textId="64F8A515" w:rsidR="006842C5" w:rsidRDefault="006842C5" w:rsidP="00FE2B5D">
            <w:pPr>
              <w:pStyle w:val="PTablebodytext"/>
            </w:pPr>
            <w:r w:rsidRPr="006842C5">
              <w:t>Provides framework for test processes, documentation, and quality management in software testing.</w:t>
            </w:r>
          </w:p>
        </w:tc>
      </w:tr>
      <w:tr w:rsidR="006842C5" w14:paraId="280D3E56" w14:textId="77777777" w:rsidTr="006842C5">
        <w:tc>
          <w:tcPr>
            <w:tcW w:w="3415" w:type="dxa"/>
          </w:tcPr>
          <w:p w14:paraId="2A35BBF5" w14:textId="4D3C840B" w:rsidR="006842C5" w:rsidRPr="006842C5" w:rsidRDefault="006842C5" w:rsidP="00FE2B5D">
            <w:pPr>
              <w:pStyle w:val="PTablebodytext"/>
            </w:pPr>
            <w:r w:rsidRPr="006842C5">
              <w:t>IEEE 829 (Test Documentation Standard)</w:t>
            </w:r>
          </w:p>
        </w:tc>
        <w:tc>
          <w:tcPr>
            <w:tcW w:w="5935" w:type="dxa"/>
          </w:tcPr>
          <w:p w14:paraId="6A7866D1" w14:textId="03FF6764" w:rsidR="006842C5" w:rsidRDefault="006842C5" w:rsidP="00FE2B5D">
            <w:pPr>
              <w:pStyle w:val="PTablebodytext"/>
            </w:pPr>
            <w:r w:rsidRPr="006842C5">
              <w:t>Ensures structured test plans, test cases, and test reports.</w:t>
            </w:r>
          </w:p>
        </w:tc>
      </w:tr>
      <w:tr w:rsidR="006842C5" w:rsidRPr="00766DAA" w14:paraId="094B98CD" w14:textId="77777777" w:rsidTr="007D3A3C">
        <w:tc>
          <w:tcPr>
            <w:tcW w:w="3415" w:type="dxa"/>
            <w:vAlign w:val="center"/>
          </w:tcPr>
          <w:p w14:paraId="1F1D3DFD" w14:textId="5717C05A" w:rsidR="006842C5" w:rsidRPr="006842C5" w:rsidRDefault="006842C5" w:rsidP="006842C5">
            <w:pPr>
              <w:pStyle w:val="PTablebodytext"/>
            </w:pPr>
            <w:r w:rsidRPr="006842C5">
              <w:rPr>
                <w:rStyle w:val="Strong"/>
                <w:b w:val="0"/>
                <w:bCs w:val="0"/>
              </w:rPr>
              <w:t>CMMI (Capability Maturity Model Integration)</w:t>
            </w:r>
          </w:p>
        </w:tc>
        <w:tc>
          <w:tcPr>
            <w:tcW w:w="5935" w:type="dxa"/>
          </w:tcPr>
          <w:p w14:paraId="3FDFD718" w14:textId="2C3C3431" w:rsidR="006842C5" w:rsidRPr="00766DAA" w:rsidRDefault="006842C5" w:rsidP="006842C5">
            <w:pPr>
              <w:pStyle w:val="PTablebodytext"/>
            </w:pPr>
            <w:r w:rsidRPr="006842C5">
              <w:t>Supports process maturity assessment and continuous process improvement for QA practices.</w:t>
            </w:r>
          </w:p>
        </w:tc>
      </w:tr>
      <w:tr w:rsidR="006842C5" w:rsidRPr="00766DAA" w14:paraId="5AD2B5CF" w14:textId="77777777" w:rsidTr="006842C5">
        <w:tc>
          <w:tcPr>
            <w:tcW w:w="3415" w:type="dxa"/>
            <w:vAlign w:val="center"/>
          </w:tcPr>
          <w:p w14:paraId="3431A539" w14:textId="41AC68F9" w:rsidR="006842C5" w:rsidRPr="006842C5" w:rsidRDefault="006842C5" w:rsidP="006842C5">
            <w:pPr>
              <w:pStyle w:val="PTablebodytext"/>
            </w:pPr>
            <w:r w:rsidRPr="006842C5">
              <w:t>ITIL/ITSM</w:t>
            </w:r>
          </w:p>
        </w:tc>
        <w:tc>
          <w:tcPr>
            <w:tcW w:w="5935" w:type="dxa"/>
          </w:tcPr>
          <w:p w14:paraId="6F9C50C0" w14:textId="58E64BF9" w:rsidR="006842C5" w:rsidRPr="00766DAA" w:rsidRDefault="006842C5" w:rsidP="006842C5">
            <w:pPr>
              <w:pStyle w:val="PTablebodytext"/>
            </w:pPr>
            <w:r w:rsidRPr="006842C5">
              <w:t>Ensures QA processes align with service management, release management, and incident management.</w:t>
            </w:r>
          </w:p>
        </w:tc>
      </w:tr>
      <w:tr w:rsidR="006842C5" w:rsidRPr="00766DAA" w14:paraId="3ABAC636" w14:textId="77777777" w:rsidTr="006842C5">
        <w:tc>
          <w:tcPr>
            <w:tcW w:w="3415" w:type="dxa"/>
            <w:vAlign w:val="center"/>
          </w:tcPr>
          <w:p w14:paraId="07BDDB7B" w14:textId="0ACD56E7" w:rsidR="006842C5" w:rsidRPr="006842C5" w:rsidRDefault="006842C5" w:rsidP="006842C5">
            <w:pPr>
              <w:pStyle w:val="PTablebodytext"/>
            </w:pPr>
            <w:r w:rsidRPr="006842C5">
              <w:t>Agile/DevOps Best Practices</w:t>
            </w:r>
          </w:p>
        </w:tc>
        <w:tc>
          <w:tcPr>
            <w:tcW w:w="5935" w:type="dxa"/>
          </w:tcPr>
          <w:p w14:paraId="1999C22C" w14:textId="4A04AC92" w:rsidR="006842C5" w:rsidRPr="00766DAA" w:rsidRDefault="006842C5" w:rsidP="006842C5">
            <w:pPr>
              <w:pStyle w:val="PTablebodytext"/>
            </w:pPr>
            <w:r w:rsidRPr="006842C5">
              <w:t>Integrates independent testing into iterative development, CI/CD pipelines, and automated regression cycles.</w:t>
            </w:r>
          </w:p>
        </w:tc>
      </w:tr>
      <w:tr w:rsidR="006842C5" w:rsidRPr="00766DAA" w14:paraId="657A084F" w14:textId="77777777" w:rsidTr="006842C5">
        <w:tc>
          <w:tcPr>
            <w:tcW w:w="3415" w:type="dxa"/>
            <w:vAlign w:val="center"/>
          </w:tcPr>
          <w:p w14:paraId="4F5468EF" w14:textId="0E3F3CBC" w:rsidR="006842C5" w:rsidRPr="006842C5" w:rsidRDefault="006842C5" w:rsidP="006842C5">
            <w:pPr>
              <w:pStyle w:val="PTablebodytext"/>
            </w:pPr>
            <w:r w:rsidRPr="006842C5">
              <w:t>NIST Security Guidelines</w:t>
            </w:r>
          </w:p>
        </w:tc>
        <w:tc>
          <w:tcPr>
            <w:tcW w:w="5935" w:type="dxa"/>
          </w:tcPr>
          <w:p w14:paraId="744A67B9" w14:textId="02EAD3E3" w:rsidR="006842C5" w:rsidRPr="00766DAA" w:rsidRDefault="006842C5" w:rsidP="006842C5">
            <w:pPr>
              <w:pStyle w:val="PTablebodytext"/>
            </w:pPr>
            <w:r w:rsidRPr="006842C5">
              <w:t>Ensures independent testing includes security validation, access control, and data privacy compliance.</w:t>
            </w:r>
          </w:p>
        </w:tc>
      </w:tr>
    </w:tbl>
    <w:p w14:paraId="4FDAD802" w14:textId="77777777" w:rsidR="000B2159" w:rsidRPr="000B2159" w:rsidRDefault="000B2159" w:rsidP="000B2159">
      <w:pPr>
        <w:pStyle w:val="PBodytext"/>
        <w:rPr>
          <w:b/>
          <w:bCs/>
        </w:rPr>
      </w:pPr>
      <w:r w:rsidRPr="000B2159">
        <w:rPr>
          <w:b/>
          <w:bCs/>
        </w:rPr>
        <w:t>Best Practices in Independent Testing</w:t>
      </w:r>
    </w:p>
    <w:p w14:paraId="199DA84F" w14:textId="77777777" w:rsidR="000B2159" w:rsidRPr="006842C5" w:rsidRDefault="000B2159" w:rsidP="00E233DE">
      <w:pPr>
        <w:pStyle w:val="PNumberlevel1"/>
        <w:numPr>
          <w:ilvl w:val="0"/>
          <w:numId w:val="50"/>
        </w:numPr>
        <w:ind w:left="360"/>
        <w:rPr>
          <w:b/>
          <w:bCs/>
        </w:rPr>
      </w:pPr>
      <w:r w:rsidRPr="006842C5">
        <w:rPr>
          <w:b/>
          <w:bCs/>
        </w:rPr>
        <w:t>Early Test Planning</w:t>
      </w:r>
    </w:p>
    <w:p w14:paraId="504EA189" w14:textId="77777777" w:rsidR="000B2159" w:rsidRPr="000B2159" w:rsidRDefault="000B2159" w:rsidP="006842C5">
      <w:pPr>
        <w:pStyle w:val="PBulletlevel2"/>
      </w:pPr>
      <w:r w:rsidRPr="000B2159">
        <w:t>Independent QA participates in requirements and design reviews to identify testable requirements and risks.</w:t>
      </w:r>
    </w:p>
    <w:p w14:paraId="7397DF81" w14:textId="77777777" w:rsidR="000B2159" w:rsidRPr="000B2159" w:rsidRDefault="000B2159" w:rsidP="006842C5">
      <w:pPr>
        <w:pStyle w:val="PBulletlevel2"/>
      </w:pPr>
      <w:r w:rsidRPr="000B2159">
        <w:t>Traceability matrices ensure each requirement is mapped to test cases.</w:t>
      </w:r>
    </w:p>
    <w:p w14:paraId="246656CB" w14:textId="77777777" w:rsidR="000B2159" w:rsidRPr="006842C5" w:rsidRDefault="000B2159" w:rsidP="006842C5">
      <w:pPr>
        <w:pStyle w:val="PNumberlevel1"/>
        <w:ind w:left="360"/>
        <w:rPr>
          <w:b/>
          <w:bCs/>
        </w:rPr>
      </w:pPr>
      <w:r w:rsidRPr="006842C5">
        <w:rPr>
          <w:b/>
          <w:bCs/>
        </w:rPr>
        <w:t>Risk-Based Testing</w:t>
      </w:r>
    </w:p>
    <w:p w14:paraId="051C7833" w14:textId="77777777" w:rsidR="000B2159" w:rsidRPr="000B2159" w:rsidRDefault="000B2159" w:rsidP="006842C5">
      <w:pPr>
        <w:pStyle w:val="PBulletlevel2"/>
      </w:pPr>
      <w:r w:rsidRPr="000B2159">
        <w:t>Prioritize test efforts on high-impact functionality, critical interfaces, and compliance requirements.</w:t>
      </w:r>
    </w:p>
    <w:p w14:paraId="303BF6D3" w14:textId="77777777" w:rsidR="000B2159" w:rsidRPr="006842C5" w:rsidRDefault="000B2159" w:rsidP="006842C5">
      <w:pPr>
        <w:pStyle w:val="PNumberlevel1"/>
        <w:ind w:left="360"/>
        <w:rPr>
          <w:b/>
          <w:bCs/>
        </w:rPr>
      </w:pPr>
      <w:r w:rsidRPr="006842C5">
        <w:rPr>
          <w:b/>
          <w:bCs/>
        </w:rPr>
        <w:t>Automation Integration</w:t>
      </w:r>
    </w:p>
    <w:p w14:paraId="0778BC45" w14:textId="77777777" w:rsidR="000B2159" w:rsidRPr="000B2159" w:rsidRDefault="000B2159" w:rsidP="006842C5">
      <w:pPr>
        <w:pStyle w:val="PBulletlevel2"/>
      </w:pPr>
      <w:r w:rsidRPr="000B2159">
        <w:t>Leverage automated regression testing and CI/CD integration for consistent, repeatable results.</w:t>
      </w:r>
    </w:p>
    <w:p w14:paraId="3DDB5EB6" w14:textId="77777777" w:rsidR="000B2159" w:rsidRPr="006842C5" w:rsidRDefault="000B2159" w:rsidP="006842C5">
      <w:pPr>
        <w:pStyle w:val="PNumberlevel1"/>
        <w:ind w:left="360"/>
        <w:rPr>
          <w:b/>
          <w:bCs/>
        </w:rPr>
      </w:pPr>
      <w:r w:rsidRPr="006842C5">
        <w:rPr>
          <w:b/>
          <w:bCs/>
        </w:rPr>
        <w:lastRenderedPageBreak/>
        <w:t>Metrics-Driven Management</w:t>
      </w:r>
    </w:p>
    <w:p w14:paraId="23CD3613" w14:textId="77777777" w:rsidR="000B2159" w:rsidRPr="000B2159" w:rsidRDefault="000B2159" w:rsidP="006842C5">
      <w:pPr>
        <w:pStyle w:val="PBulletlevel2"/>
      </w:pPr>
      <w:r w:rsidRPr="000B2159">
        <w:t>Collect quantitative data on defect density, coverage, and execution efficiency to guide decision-making.</w:t>
      </w:r>
    </w:p>
    <w:p w14:paraId="12A03519" w14:textId="77777777" w:rsidR="000B2159" w:rsidRPr="006842C5" w:rsidRDefault="000B2159" w:rsidP="006842C5">
      <w:pPr>
        <w:pStyle w:val="PNumberlevel1"/>
        <w:ind w:left="360"/>
        <w:rPr>
          <w:b/>
          <w:bCs/>
        </w:rPr>
      </w:pPr>
      <w:r w:rsidRPr="006842C5">
        <w:rPr>
          <w:b/>
          <w:bCs/>
        </w:rPr>
        <w:t>Continuous Feedback and Learning</w:t>
      </w:r>
    </w:p>
    <w:p w14:paraId="2721AA6B" w14:textId="77777777" w:rsidR="000B2159" w:rsidRPr="000B2159" w:rsidRDefault="000B2159" w:rsidP="006842C5">
      <w:pPr>
        <w:pStyle w:val="PBulletlevel2"/>
      </w:pPr>
      <w:r w:rsidRPr="000B2159">
        <w:t>Lessons learned from each test cycle inform improvements in test coverage, environment setup, and contractor coordination.</w:t>
      </w:r>
    </w:p>
    <w:p w14:paraId="51939666" w14:textId="77777777" w:rsidR="000B2159" w:rsidRPr="006842C5" w:rsidRDefault="000B2159" w:rsidP="006842C5">
      <w:pPr>
        <w:pStyle w:val="PNumberlevel1"/>
        <w:ind w:left="360"/>
        <w:rPr>
          <w:b/>
          <w:bCs/>
        </w:rPr>
      </w:pPr>
      <w:r w:rsidRPr="006842C5">
        <w:rPr>
          <w:b/>
          <w:bCs/>
        </w:rPr>
        <w:t>Documentation and Auditability</w:t>
      </w:r>
    </w:p>
    <w:p w14:paraId="25FDA47E" w14:textId="77777777" w:rsidR="000B2159" w:rsidRPr="000B2159" w:rsidRDefault="000B2159" w:rsidP="006842C5">
      <w:pPr>
        <w:pStyle w:val="PBulletlevel2"/>
      </w:pPr>
      <w:r w:rsidRPr="000B2159">
        <w:t>Maintain comprehensive test artifacts (plans, cases, scripts, results) aligned with IEEE 829 and ISO/IEC 29119.</w:t>
      </w:r>
    </w:p>
    <w:p w14:paraId="0E9C3CA9" w14:textId="77777777" w:rsidR="000B2159" w:rsidRPr="006842C5" w:rsidRDefault="000B2159" w:rsidP="006842C5">
      <w:pPr>
        <w:pStyle w:val="PNumberlevel1"/>
        <w:ind w:left="360"/>
        <w:rPr>
          <w:b/>
          <w:bCs/>
        </w:rPr>
      </w:pPr>
      <w:r w:rsidRPr="006842C5">
        <w:rPr>
          <w:b/>
          <w:bCs/>
        </w:rPr>
        <w:t>Multi-Contractor Synchronization</w:t>
      </w:r>
    </w:p>
    <w:p w14:paraId="43C75235" w14:textId="5EABFA3A" w:rsidR="000B2159" w:rsidRDefault="000B2159" w:rsidP="006842C5">
      <w:pPr>
        <w:pStyle w:val="PBulletlevel2"/>
        <w:spacing w:after="120"/>
      </w:pPr>
      <w:r w:rsidRPr="000B2159">
        <w:t>Standardize QA methods across contractors to reduce inconsistencies and ensure seamless integration.</w:t>
      </w:r>
    </w:p>
    <w:p w14:paraId="3954253D" w14:textId="7CF9C821" w:rsidR="00EA649B" w:rsidRDefault="00EA649B" w:rsidP="00EA649B">
      <w:pPr>
        <w:pStyle w:val="Caption"/>
      </w:pPr>
      <w:bookmarkStart w:id="154" w:name="_Toc212459866"/>
      <w:r>
        <w:t xml:space="preserve">Table </w:t>
      </w:r>
      <w:fldSimple w:instr=" SEQ Table \* ARABIC ">
        <w:r w:rsidR="00905D7D">
          <w:rPr>
            <w:noProof/>
          </w:rPr>
          <w:t>20</w:t>
        </w:r>
      </w:fldSimple>
      <w:r w:rsidR="00905D7D">
        <w:t>.</w:t>
      </w:r>
      <w:r>
        <w:t xml:space="preserve"> </w:t>
      </w:r>
      <w:r w:rsidRPr="00163588">
        <w:t>Metrics and KPIs for Standards Compliance</w:t>
      </w:r>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6842C5" w:rsidRPr="00FB705B" w14:paraId="099B6EC6" w14:textId="77777777" w:rsidTr="00FE2B5D">
        <w:tc>
          <w:tcPr>
            <w:tcW w:w="2515" w:type="dxa"/>
            <w:shd w:val="clear" w:color="auto" w:fill="C5E9FE" w:themeFill="accent3" w:themeFillTint="33"/>
          </w:tcPr>
          <w:p w14:paraId="4BD9BD8D" w14:textId="77777777" w:rsidR="006842C5" w:rsidRPr="00C00921" w:rsidRDefault="006842C5" w:rsidP="00FE2B5D">
            <w:pPr>
              <w:pStyle w:val="PTablebodytext"/>
            </w:pPr>
            <w:r>
              <w:rPr>
                <w:b/>
                <w:bCs/>
              </w:rPr>
              <w:t>Metric</w:t>
            </w:r>
          </w:p>
        </w:tc>
        <w:tc>
          <w:tcPr>
            <w:tcW w:w="4860" w:type="dxa"/>
            <w:shd w:val="clear" w:color="auto" w:fill="C5E9FE" w:themeFill="accent3" w:themeFillTint="33"/>
          </w:tcPr>
          <w:p w14:paraId="7B499DC4" w14:textId="77777777" w:rsidR="006842C5" w:rsidRPr="00C00921" w:rsidRDefault="006842C5" w:rsidP="00FE2B5D">
            <w:pPr>
              <w:pStyle w:val="PTablebodytext"/>
            </w:pPr>
            <w:r>
              <w:rPr>
                <w:b/>
                <w:bCs/>
              </w:rPr>
              <w:t>Description</w:t>
            </w:r>
          </w:p>
        </w:tc>
        <w:tc>
          <w:tcPr>
            <w:tcW w:w="1975" w:type="dxa"/>
            <w:shd w:val="clear" w:color="auto" w:fill="C5E9FE" w:themeFill="accent3" w:themeFillTint="33"/>
          </w:tcPr>
          <w:p w14:paraId="52365659" w14:textId="77777777" w:rsidR="006842C5" w:rsidRPr="00FB705B" w:rsidRDefault="006842C5" w:rsidP="00FE2B5D">
            <w:pPr>
              <w:pStyle w:val="PTablebodytext"/>
              <w:rPr>
                <w:b/>
                <w:bCs/>
              </w:rPr>
            </w:pPr>
            <w:r>
              <w:rPr>
                <w:b/>
                <w:bCs/>
              </w:rPr>
              <w:t>Target/Benchmark</w:t>
            </w:r>
          </w:p>
        </w:tc>
      </w:tr>
      <w:tr w:rsidR="006842C5" w14:paraId="3213AF93" w14:textId="77777777" w:rsidTr="00FE2B5D">
        <w:tc>
          <w:tcPr>
            <w:tcW w:w="2515" w:type="dxa"/>
          </w:tcPr>
          <w:p w14:paraId="2AF55EA0" w14:textId="5670BCA8" w:rsidR="006842C5" w:rsidRPr="00003FFB" w:rsidRDefault="006842C5" w:rsidP="00FE2B5D">
            <w:pPr>
              <w:pStyle w:val="PTablebodytext"/>
            </w:pPr>
            <w:r w:rsidRPr="006842C5">
              <w:t>Test Coverage Compliance</w:t>
            </w:r>
          </w:p>
        </w:tc>
        <w:tc>
          <w:tcPr>
            <w:tcW w:w="4860" w:type="dxa"/>
          </w:tcPr>
          <w:p w14:paraId="223BD88C" w14:textId="4E604324" w:rsidR="006842C5" w:rsidRDefault="006842C5" w:rsidP="00FE2B5D">
            <w:pPr>
              <w:pStyle w:val="PTablebodytext"/>
            </w:pPr>
            <w:r w:rsidRPr="006842C5">
              <w:t>% of requirements traced to independent tests</w:t>
            </w:r>
          </w:p>
        </w:tc>
        <w:tc>
          <w:tcPr>
            <w:tcW w:w="1975" w:type="dxa"/>
          </w:tcPr>
          <w:p w14:paraId="6CEF4414" w14:textId="41DEF8F5" w:rsidR="006842C5" w:rsidRDefault="006842C5" w:rsidP="00FE2B5D">
            <w:pPr>
              <w:pStyle w:val="PTablebodytext"/>
              <w:jc w:val="center"/>
            </w:pPr>
            <w:r w:rsidRPr="006842C5">
              <w:t>≥95%</w:t>
            </w:r>
          </w:p>
        </w:tc>
      </w:tr>
      <w:tr w:rsidR="006842C5" w14:paraId="053FACAF" w14:textId="77777777" w:rsidTr="00FE2B5D">
        <w:tc>
          <w:tcPr>
            <w:tcW w:w="2515" w:type="dxa"/>
          </w:tcPr>
          <w:p w14:paraId="38435B11" w14:textId="4953D795" w:rsidR="006842C5" w:rsidRDefault="006842C5" w:rsidP="00FE2B5D">
            <w:pPr>
              <w:pStyle w:val="PTablebodytext"/>
            </w:pPr>
            <w:r w:rsidRPr="006842C5">
              <w:t>Defect Detection Efficiency</w:t>
            </w:r>
          </w:p>
        </w:tc>
        <w:tc>
          <w:tcPr>
            <w:tcW w:w="4860" w:type="dxa"/>
          </w:tcPr>
          <w:p w14:paraId="0B096BA7" w14:textId="54A696FA" w:rsidR="006842C5" w:rsidRDefault="006842C5" w:rsidP="00FE2B5D">
            <w:pPr>
              <w:pStyle w:val="PTablebodytext"/>
            </w:pPr>
            <w:r w:rsidRPr="006842C5">
              <w:t>% of high-severity defects detected pre-UAT</w:t>
            </w:r>
          </w:p>
        </w:tc>
        <w:tc>
          <w:tcPr>
            <w:tcW w:w="1975" w:type="dxa"/>
          </w:tcPr>
          <w:p w14:paraId="03739C4B" w14:textId="2E311DE4" w:rsidR="006842C5" w:rsidRDefault="006842C5" w:rsidP="00FE2B5D">
            <w:pPr>
              <w:pStyle w:val="PTablebodytext"/>
              <w:jc w:val="center"/>
            </w:pPr>
            <w:r w:rsidRPr="006842C5">
              <w:t>≥90%</w:t>
            </w:r>
          </w:p>
        </w:tc>
      </w:tr>
      <w:tr w:rsidR="006842C5" w14:paraId="50CAA212" w14:textId="77777777" w:rsidTr="00FE2B5D">
        <w:tc>
          <w:tcPr>
            <w:tcW w:w="2515" w:type="dxa"/>
            <w:vAlign w:val="center"/>
          </w:tcPr>
          <w:p w14:paraId="76D07B54" w14:textId="328F1EE5" w:rsidR="006842C5" w:rsidRDefault="006842C5" w:rsidP="00FE2B5D">
            <w:pPr>
              <w:pStyle w:val="PTablebodytext"/>
            </w:pPr>
            <w:r w:rsidRPr="006842C5">
              <w:t>Standards Adherence</w:t>
            </w:r>
          </w:p>
        </w:tc>
        <w:tc>
          <w:tcPr>
            <w:tcW w:w="4860" w:type="dxa"/>
          </w:tcPr>
          <w:p w14:paraId="371849D7" w14:textId="7760F8F6" w:rsidR="006842C5" w:rsidRDefault="006842C5" w:rsidP="00FE2B5D">
            <w:pPr>
              <w:pStyle w:val="PTablebodytext"/>
            </w:pPr>
            <w:r w:rsidRPr="006842C5">
              <w:t>% of test artifacts compliant with IEEE 829 / ISO 29119</w:t>
            </w:r>
          </w:p>
        </w:tc>
        <w:tc>
          <w:tcPr>
            <w:tcW w:w="1975" w:type="dxa"/>
          </w:tcPr>
          <w:p w14:paraId="39D58E8E" w14:textId="1AE974A2" w:rsidR="006842C5" w:rsidRDefault="006842C5" w:rsidP="00FE2B5D">
            <w:pPr>
              <w:pStyle w:val="PTablebodytext"/>
              <w:jc w:val="center"/>
            </w:pPr>
            <w:r>
              <w:t>100%</w:t>
            </w:r>
          </w:p>
        </w:tc>
      </w:tr>
      <w:tr w:rsidR="006842C5" w:rsidRPr="00766DAA" w14:paraId="20B12586" w14:textId="77777777" w:rsidTr="00FE2B5D">
        <w:tc>
          <w:tcPr>
            <w:tcW w:w="2515" w:type="dxa"/>
          </w:tcPr>
          <w:p w14:paraId="08B86722" w14:textId="1DA3E68D" w:rsidR="006842C5" w:rsidRPr="00766DAA" w:rsidRDefault="006842C5" w:rsidP="00FE2B5D">
            <w:pPr>
              <w:pStyle w:val="PTablebodytext"/>
            </w:pPr>
            <w:r w:rsidRPr="006842C5">
              <w:t>Automation Coverage</w:t>
            </w:r>
          </w:p>
        </w:tc>
        <w:tc>
          <w:tcPr>
            <w:tcW w:w="4860" w:type="dxa"/>
            <w:vAlign w:val="center"/>
          </w:tcPr>
          <w:p w14:paraId="2559279E" w14:textId="794AF365" w:rsidR="006842C5" w:rsidRPr="00766DAA" w:rsidRDefault="006842C5" w:rsidP="00FE2B5D">
            <w:pPr>
              <w:pStyle w:val="PTablebodytext"/>
            </w:pPr>
            <w:r w:rsidRPr="006842C5">
              <w:t>% of regression tests automated</w:t>
            </w:r>
          </w:p>
        </w:tc>
        <w:tc>
          <w:tcPr>
            <w:tcW w:w="1975" w:type="dxa"/>
          </w:tcPr>
          <w:p w14:paraId="6851AEF0" w14:textId="657587F5" w:rsidR="006842C5" w:rsidRPr="00766DAA" w:rsidRDefault="006842C5" w:rsidP="00FE2B5D">
            <w:pPr>
              <w:pStyle w:val="PTablebodytext"/>
              <w:jc w:val="center"/>
            </w:pPr>
            <w:r w:rsidRPr="006842C5">
              <w:t>≥70%</w:t>
            </w:r>
          </w:p>
        </w:tc>
      </w:tr>
      <w:tr w:rsidR="006842C5" w:rsidRPr="00766DAA" w14:paraId="20C54399" w14:textId="77777777" w:rsidTr="00FE2B5D">
        <w:tc>
          <w:tcPr>
            <w:tcW w:w="2515" w:type="dxa"/>
            <w:vAlign w:val="center"/>
          </w:tcPr>
          <w:p w14:paraId="46F95494" w14:textId="58E32CE3" w:rsidR="006842C5" w:rsidRPr="00766DAA" w:rsidRDefault="006842C5" w:rsidP="00FE2B5D">
            <w:pPr>
              <w:pStyle w:val="PTablebodytext"/>
            </w:pPr>
            <w:r>
              <w:t>Process Improvement</w:t>
            </w:r>
          </w:p>
        </w:tc>
        <w:tc>
          <w:tcPr>
            <w:tcW w:w="4860" w:type="dxa"/>
          </w:tcPr>
          <w:p w14:paraId="662E95DE" w14:textId="00870B3E" w:rsidR="006842C5" w:rsidRPr="00766DAA" w:rsidRDefault="006842C5" w:rsidP="00FE2B5D">
            <w:pPr>
              <w:pStyle w:val="PTablebodytext"/>
            </w:pPr>
            <w:r w:rsidRPr="006842C5">
              <w:t>% of lessons learned implemented per release</w:t>
            </w:r>
          </w:p>
        </w:tc>
        <w:tc>
          <w:tcPr>
            <w:tcW w:w="1975" w:type="dxa"/>
          </w:tcPr>
          <w:p w14:paraId="24385944" w14:textId="58E3BFFB" w:rsidR="006842C5" w:rsidRPr="00766DAA" w:rsidRDefault="006842C5" w:rsidP="00FE2B5D">
            <w:pPr>
              <w:pStyle w:val="PTablebodytext"/>
              <w:jc w:val="center"/>
            </w:pPr>
            <w:r w:rsidRPr="006842C5">
              <w:t>≥80%</w:t>
            </w:r>
          </w:p>
        </w:tc>
      </w:tr>
    </w:tbl>
    <w:p w14:paraId="26257179" w14:textId="0019CD13" w:rsidR="002934EF" w:rsidRPr="00B44350" w:rsidRDefault="00C90002" w:rsidP="006842C5">
      <w:pPr>
        <w:pStyle w:val="PSubheading1"/>
      </w:pPr>
      <w:bookmarkStart w:id="155" w:name="_Toc211352804"/>
      <w:bookmarkStart w:id="156" w:name="_Toc212408266"/>
      <w:bookmarkStart w:id="157" w:name="_Toc212453761"/>
      <w:r>
        <w:t>4.</w:t>
      </w:r>
      <w:r w:rsidR="006C470F">
        <w:t>1</w:t>
      </w:r>
      <w:r w:rsidR="006842C5">
        <w:t>2</w:t>
      </w:r>
      <w:r>
        <w:t xml:space="preserve"> </w:t>
      </w:r>
      <w:r w:rsidR="002934EF" w:rsidRPr="00B44350">
        <w:t>Use of Emerging Technologies in Independent Test (AI/ML, DevSecOps)</w:t>
      </w:r>
      <w:bookmarkEnd w:id="155"/>
      <w:bookmarkEnd w:id="156"/>
      <w:bookmarkEnd w:id="157"/>
    </w:p>
    <w:p w14:paraId="42199F7F" w14:textId="07060BF8" w:rsidR="006842C5" w:rsidRDefault="00B20E22" w:rsidP="00C0584D">
      <w:pPr>
        <w:pStyle w:val="PBodytext"/>
        <w:rPr>
          <w:b/>
          <w:bCs/>
        </w:rPr>
      </w:pPr>
      <w:r w:rsidRPr="00B20E22">
        <w:t>Independent testing in a complex, multi-contractor environment benefits significantly from emerging technologies that improve efficiency, accuracy, coverage, and risk mitigation. Our approach leverages AI/ML, DevSecOps practices, and intelligent automation to transform independent QA from a reactive defect-detection activity into a predictive, proactive, and continuous assurance capability.</w:t>
      </w:r>
    </w:p>
    <w:p w14:paraId="2C408C62" w14:textId="3E0432B2" w:rsidR="00C0584D" w:rsidRPr="00C0584D" w:rsidRDefault="00C0584D" w:rsidP="00C0584D">
      <w:pPr>
        <w:pStyle w:val="PBodytext"/>
        <w:rPr>
          <w:b/>
          <w:bCs/>
        </w:rPr>
      </w:pPr>
      <w:r w:rsidRPr="00C0584D">
        <w:rPr>
          <w:b/>
          <w:bCs/>
        </w:rPr>
        <w:t>AI/ML in Independent Testing</w:t>
      </w:r>
    </w:p>
    <w:p w14:paraId="4356642B" w14:textId="77777777" w:rsidR="00C0584D" w:rsidRPr="00C0584D" w:rsidRDefault="00C0584D" w:rsidP="00C0584D">
      <w:pPr>
        <w:pStyle w:val="PBodytext"/>
        <w:rPr>
          <w:b/>
          <w:bCs/>
        </w:rPr>
      </w:pPr>
      <w:r w:rsidRPr="00C0584D">
        <w:rPr>
          <w:b/>
          <w:bCs/>
        </w:rPr>
        <w:t>Applications</w:t>
      </w:r>
    </w:p>
    <w:p w14:paraId="644D93EB" w14:textId="77777777" w:rsidR="00C0584D" w:rsidRPr="006842C5" w:rsidRDefault="00C0584D" w:rsidP="00E233DE">
      <w:pPr>
        <w:pStyle w:val="PNumberlevel1"/>
        <w:numPr>
          <w:ilvl w:val="0"/>
          <w:numId w:val="51"/>
        </w:numPr>
        <w:ind w:left="360"/>
        <w:rPr>
          <w:b/>
          <w:bCs/>
        </w:rPr>
      </w:pPr>
      <w:r w:rsidRPr="006842C5">
        <w:rPr>
          <w:b/>
          <w:bCs/>
        </w:rPr>
        <w:t>Defect Prediction and Trend Analysis</w:t>
      </w:r>
    </w:p>
    <w:p w14:paraId="0F309775" w14:textId="77777777" w:rsidR="00C0584D" w:rsidRPr="00C0584D" w:rsidRDefault="00C0584D" w:rsidP="006842C5">
      <w:pPr>
        <w:pStyle w:val="PBulletlevel2"/>
      </w:pPr>
      <w:r w:rsidRPr="00C0584D">
        <w:t>ML models analyze historical defect data to predict modules or interfaces most likely to fail.</w:t>
      </w:r>
    </w:p>
    <w:p w14:paraId="562F2B5C" w14:textId="77777777" w:rsidR="00C0584D" w:rsidRPr="00C0584D" w:rsidRDefault="00C0584D" w:rsidP="006842C5">
      <w:pPr>
        <w:pStyle w:val="PBulletlevel2"/>
      </w:pPr>
      <w:r w:rsidRPr="00C0584D">
        <w:t>Enables early focus of independent QA resources on high-risk areas.</w:t>
      </w:r>
    </w:p>
    <w:p w14:paraId="6A9F49AD" w14:textId="77777777" w:rsidR="00C0584D" w:rsidRPr="006842C5" w:rsidRDefault="00C0584D" w:rsidP="006842C5">
      <w:pPr>
        <w:pStyle w:val="PNumberlevel1"/>
        <w:ind w:left="360"/>
        <w:rPr>
          <w:b/>
          <w:bCs/>
        </w:rPr>
      </w:pPr>
      <w:r w:rsidRPr="006842C5">
        <w:rPr>
          <w:b/>
          <w:bCs/>
        </w:rPr>
        <w:t>Intelligent Test Case Prioritization</w:t>
      </w:r>
    </w:p>
    <w:p w14:paraId="7BDA6935" w14:textId="77777777" w:rsidR="00C0584D" w:rsidRPr="00C0584D" w:rsidRDefault="00C0584D" w:rsidP="006842C5">
      <w:pPr>
        <w:pStyle w:val="PBulletlevel2"/>
      </w:pPr>
      <w:r w:rsidRPr="00C0584D">
        <w:t>AI prioritizes test cases based on criticality, historical failure patterns, and recent code changes.</w:t>
      </w:r>
    </w:p>
    <w:p w14:paraId="0502FDA9" w14:textId="77777777" w:rsidR="00C0584D" w:rsidRPr="00C0584D" w:rsidRDefault="00C0584D" w:rsidP="006842C5">
      <w:pPr>
        <w:pStyle w:val="PBulletlevel2"/>
      </w:pPr>
      <w:r w:rsidRPr="00C0584D">
        <w:t>Reduces unnecessary execution while maximizing defect detection efficiency.</w:t>
      </w:r>
    </w:p>
    <w:p w14:paraId="5EC9E2FB" w14:textId="77777777" w:rsidR="00C0584D" w:rsidRPr="006842C5" w:rsidRDefault="00C0584D" w:rsidP="006842C5">
      <w:pPr>
        <w:pStyle w:val="PNumberlevel1"/>
        <w:ind w:left="360"/>
        <w:rPr>
          <w:b/>
          <w:bCs/>
        </w:rPr>
      </w:pPr>
      <w:r w:rsidRPr="006842C5">
        <w:rPr>
          <w:b/>
          <w:bCs/>
        </w:rPr>
        <w:t>Automated Test Data Generation</w:t>
      </w:r>
    </w:p>
    <w:p w14:paraId="0215A5EF" w14:textId="77777777" w:rsidR="00C0584D" w:rsidRPr="00C0584D" w:rsidRDefault="00C0584D" w:rsidP="006842C5">
      <w:pPr>
        <w:pStyle w:val="PBulletlevel2"/>
      </w:pPr>
      <w:r w:rsidRPr="00C0584D">
        <w:lastRenderedPageBreak/>
        <w:t>ML algorithms create synthetic, representative, and boundary-condition datasets.</w:t>
      </w:r>
    </w:p>
    <w:p w14:paraId="138B60C6" w14:textId="77777777" w:rsidR="00C0584D" w:rsidRPr="00C0584D" w:rsidRDefault="00C0584D" w:rsidP="006842C5">
      <w:pPr>
        <w:pStyle w:val="PBulletlevel2"/>
      </w:pPr>
      <w:r w:rsidRPr="00C0584D">
        <w:t>Supports edge case testing without manual effort.</w:t>
      </w:r>
    </w:p>
    <w:p w14:paraId="650C4015" w14:textId="77777777" w:rsidR="00C0584D" w:rsidRPr="006842C5" w:rsidRDefault="00C0584D" w:rsidP="006842C5">
      <w:pPr>
        <w:pStyle w:val="PNumberlevel1"/>
        <w:ind w:left="360"/>
        <w:rPr>
          <w:b/>
          <w:bCs/>
        </w:rPr>
      </w:pPr>
      <w:r w:rsidRPr="006842C5">
        <w:rPr>
          <w:b/>
          <w:bCs/>
        </w:rPr>
        <w:t>Anomaly Detection</w:t>
      </w:r>
    </w:p>
    <w:p w14:paraId="2203404B" w14:textId="77777777" w:rsidR="00C0584D" w:rsidRPr="00C0584D" w:rsidRDefault="00C0584D" w:rsidP="006842C5">
      <w:pPr>
        <w:pStyle w:val="PBulletlevel2"/>
      </w:pPr>
      <w:r w:rsidRPr="00C0584D">
        <w:t>AI monitors execution logs, system outputs, and performance metrics to detect unusual patterns.</w:t>
      </w:r>
    </w:p>
    <w:p w14:paraId="71C64ED7" w14:textId="3FA98814" w:rsidR="00C0584D" w:rsidRPr="00C0584D" w:rsidRDefault="00C0584D" w:rsidP="006842C5">
      <w:pPr>
        <w:pStyle w:val="PBulletlevel2"/>
      </w:pPr>
      <w:r w:rsidRPr="00C0584D">
        <w:t xml:space="preserve">Alerts QA teams to potential integration or environment </w:t>
      </w:r>
      <w:r w:rsidR="00026A83" w:rsidRPr="00C0584D">
        <w:t>issues.</w:t>
      </w:r>
    </w:p>
    <w:p w14:paraId="356652F1" w14:textId="77777777" w:rsidR="00C0584D" w:rsidRPr="00C0584D" w:rsidRDefault="00C0584D" w:rsidP="00C0584D">
      <w:pPr>
        <w:pStyle w:val="PBodytext"/>
        <w:rPr>
          <w:b/>
          <w:bCs/>
        </w:rPr>
      </w:pPr>
      <w:r w:rsidRPr="00C0584D">
        <w:rPr>
          <w:b/>
          <w:bCs/>
        </w:rPr>
        <w:t>DevSecOps Integration in Independent Testing</w:t>
      </w:r>
    </w:p>
    <w:p w14:paraId="3188BC99" w14:textId="77777777" w:rsidR="00C0584D" w:rsidRPr="00C0584D" w:rsidRDefault="00C0584D" w:rsidP="00C0584D">
      <w:pPr>
        <w:pStyle w:val="PBodytext"/>
        <w:rPr>
          <w:b/>
          <w:bCs/>
        </w:rPr>
      </w:pPr>
      <w:r w:rsidRPr="00C0584D">
        <w:rPr>
          <w:b/>
          <w:bCs/>
        </w:rPr>
        <w:t>Key Practices</w:t>
      </w:r>
    </w:p>
    <w:p w14:paraId="65B7FEBD" w14:textId="612BAB5C" w:rsidR="00C0584D" w:rsidRPr="000B065E" w:rsidRDefault="00C0584D" w:rsidP="00E233DE">
      <w:pPr>
        <w:pStyle w:val="PNumberlevel1"/>
        <w:numPr>
          <w:ilvl w:val="0"/>
          <w:numId w:val="52"/>
        </w:numPr>
        <w:ind w:left="360"/>
        <w:rPr>
          <w:b/>
          <w:bCs/>
        </w:rPr>
      </w:pPr>
      <w:r w:rsidRPr="000B065E">
        <w:rPr>
          <w:b/>
          <w:bCs/>
        </w:rPr>
        <w:t>Continuous Integration/Continuous Deployment (CI/CD)</w:t>
      </w:r>
    </w:p>
    <w:p w14:paraId="5EB48B99" w14:textId="77777777" w:rsidR="00C0584D" w:rsidRPr="00C0584D" w:rsidRDefault="00C0584D" w:rsidP="000B065E">
      <w:pPr>
        <w:pStyle w:val="PBulletlevel2"/>
      </w:pPr>
      <w:r w:rsidRPr="00C0584D">
        <w:t>Independent tests integrated into CI/CD pipelines ensure early feedback on contractor deliverables.</w:t>
      </w:r>
    </w:p>
    <w:p w14:paraId="4F5C5ED9" w14:textId="77777777" w:rsidR="00C0584D" w:rsidRPr="00C0584D" w:rsidRDefault="00C0584D" w:rsidP="000B065E">
      <w:pPr>
        <w:pStyle w:val="PBulletlevel2"/>
      </w:pPr>
      <w:r w:rsidRPr="00C0584D">
        <w:t>Automated execution of functional, regression, and performance tests with each code drop.</w:t>
      </w:r>
    </w:p>
    <w:p w14:paraId="25AF84BF" w14:textId="77777777" w:rsidR="00C0584D" w:rsidRPr="000B065E" w:rsidRDefault="00C0584D" w:rsidP="000B065E">
      <w:pPr>
        <w:pStyle w:val="PNumberlevel1"/>
        <w:ind w:left="360"/>
        <w:rPr>
          <w:b/>
          <w:bCs/>
        </w:rPr>
      </w:pPr>
      <w:r w:rsidRPr="000B065E">
        <w:rPr>
          <w:b/>
          <w:bCs/>
        </w:rPr>
        <w:t>Shift-Left Security Testing</w:t>
      </w:r>
    </w:p>
    <w:p w14:paraId="59846C07" w14:textId="77777777" w:rsidR="00C0584D" w:rsidRPr="00C0584D" w:rsidRDefault="00C0584D" w:rsidP="000B065E">
      <w:pPr>
        <w:pStyle w:val="PBulletlevel2"/>
      </w:pPr>
      <w:r w:rsidRPr="00C0584D">
        <w:t>Security and compliance checks embedded in independent testing cycles.</w:t>
      </w:r>
    </w:p>
    <w:p w14:paraId="48311DD0" w14:textId="77777777" w:rsidR="00C0584D" w:rsidRPr="00C0584D" w:rsidRDefault="00C0584D" w:rsidP="000B065E">
      <w:pPr>
        <w:pStyle w:val="PBulletlevel2"/>
      </w:pPr>
      <w:r w:rsidRPr="00C0584D">
        <w:t>Automated vulnerability scanning, code analysis, and configuration validation integrated into pipelines.</w:t>
      </w:r>
    </w:p>
    <w:p w14:paraId="1F51832A" w14:textId="77777777" w:rsidR="00C0584D" w:rsidRPr="000B065E" w:rsidRDefault="00C0584D" w:rsidP="000B065E">
      <w:pPr>
        <w:pStyle w:val="PNumberlevel1"/>
        <w:ind w:left="360"/>
        <w:rPr>
          <w:b/>
          <w:bCs/>
        </w:rPr>
      </w:pPr>
      <w:r w:rsidRPr="000B065E">
        <w:rPr>
          <w:b/>
          <w:bCs/>
        </w:rPr>
        <w:t>Infrastructure as Code (IaC)</w:t>
      </w:r>
    </w:p>
    <w:p w14:paraId="1521AA7E" w14:textId="77777777" w:rsidR="00C0584D" w:rsidRPr="00C0584D" w:rsidRDefault="00C0584D" w:rsidP="000B065E">
      <w:pPr>
        <w:pStyle w:val="PBulletlevel2"/>
      </w:pPr>
      <w:r w:rsidRPr="00C0584D">
        <w:t>Automated provisioning of QA environments ensures consistency, stability, and repeatability.</w:t>
      </w:r>
    </w:p>
    <w:p w14:paraId="47965B25" w14:textId="77777777" w:rsidR="00C0584D" w:rsidRPr="00C0584D" w:rsidRDefault="00C0584D" w:rsidP="000B065E">
      <w:pPr>
        <w:pStyle w:val="PBulletlevel2"/>
      </w:pPr>
      <w:r w:rsidRPr="00C0584D">
        <w:t>Reduces environment-related defects and delays.</w:t>
      </w:r>
    </w:p>
    <w:p w14:paraId="6E337D32" w14:textId="77777777" w:rsidR="00C0584D" w:rsidRPr="000B065E" w:rsidRDefault="00C0584D" w:rsidP="000B065E">
      <w:pPr>
        <w:pStyle w:val="PNumberlevel1"/>
        <w:ind w:left="360"/>
        <w:rPr>
          <w:b/>
          <w:bCs/>
        </w:rPr>
      </w:pPr>
      <w:r w:rsidRPr="000B065E">
        <w:rPr>
          <w:b/>
          <w:bCs/>
        </w:rPr>
        <w:t>Continuous Monitoring and Feedback</w:t>
      </w:r>
    </w:p>
    <w:p w14:paraId="4856D070" w14:textId="77777777" w:rsidR="00C0584D" w:rsidRPr="00C0584D" w:rsidRDefault="00C0584D" w:rsidP="000B065E">
      <w:pPr>
        <w:pStyle w:val="PBulletlevel2"/>
      </w:pPr>
      <w:r w:rsidRPr="00C0584D">
        <w:t>Dashboards and alerts provide real-time visibility of test execution, defects, and system health.</w:t>
      </w:r>
    </w:p>
    <w:p w14:paraId="45873A78" w14:textId="77777777" w:rsidR="00C0584D" w:rsidRDefault="00C0584D" w:rsidP="00905D7D">
      <w:pPr>
        <w:pStyle w:val="PBulletlevel2"/>
        <w:spacing w:after="120"/>
      </w:pPr>
      <w:r w:rsidRPr="00C0584D">
        <w:t>Facilitates rapid decision-making and risk mitigation.</w:t>
      </w:r>
    </w:p>
    <w:p w14:paraId="4F5D54A7" w14:textId="0E05ED35" w:rsidR="00284F04" w:rsidRDefault="00284F04" w:rsidP="00284F04">
      <w:pPr>
        <w:pStyle w:val="Caption"/>
      </w:pPr>
      <w:bookmarkStart w:id="158" w:name="_Toc212459867"/>
      <w:r>
        <w:t xml:space="preserve">Table </w:t>
      </w:r>
      <w:fldSimple w:instr=" SEQ Table \* ARABIC ">
        <w:r w:rsidR="00905D7D">
          <w:rPr>
            <w:noProof/>
          </w:rPr>
          <w:t>21</w:t>
        </w:r>
      </w:fldSimple>
      <w:r w:rsidR="00905D7D">
        <w:t>.</w:t>
      </w:r>
      <w:r>
        <w:t xml:space="preserve"> </w:t>
      </w:r>
      <w:r w:rsidRPr="009B1F86">
        <w:t>Metrics and KPIs for Emerging Technology Use</w:t>
      </w:r>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A17E97" w:rsidRPr="00FB705B" w14:paraId="589EFB1F" w14:textId="77777777" w:rsidTr="00FE2B5D">
        <w:tc>
          <w:tcPr>
            <w:tcW w:w="2515" w:type="dxa"/>
            <w:shd w:val="clear" w:color="auto" w:fill="C5E9FE" w:themeFill="accent3" w:themeFillTint="33"/>
          </w:tcPr>
          <w:p w14:paraId="398298A2" w14:textId="77777777" w:rsidR="00A17E97" w:rsidRPr="00C00921" w:rsidRDefault="00A17E97" w:rsidP="00FE2B5D">
            <w:pPr>
              <w:pStyle w:val="PTablebodytext"/>
            </w:pPr>
            <w:r>
              <w:rPr>
                <w:b/>
                <w:bCs/>
              </w:rPr>
              <w:t>Metric</w:t>
            </w:r>
          </w:p>
        </w:tc>
        <w:tc>
          <w:tcPr>
            <w:tcW w:w="4860" w:type="dxa"/>
            <w:shd w:val="clear" w:color="auto" w:fill="C5E9FE" w:themeFill="accent3" w:themeFillTint="33"/>
          </w:tcPr>
          <w:p w14:paraId="622651A5" w14:textId="77777777" w:rsidR="00A17E97" w:rsidRPr="00C00921" w:rsidRDefault="00A17E97" w:rsidP="00FE2B5D">
            <w:pPr>
              <w:pStyle w:val="PTablebodytext"/>
            </w:pPr>
            <w:r>
              <w:rPr>
                <w:b/>
                <w:bCs/>
              </w:rPr>
              <w:t>Description</w:t>
            </w:r>
          </w:p>
        </w:tc>
        <w:tc>
          <w:tcPr>
            <w:tcW w:w="1975" w:type="dxa"/>
            <w:shd w:val="clear" w:color="auto" w:fill="C5E9FE" w:themeFill="accent3" w:themeFillTint="33"/>
          </w:tcPr>
          <w:p w14:paraId="73171C20" w14:textId="77777777" w:rsidR="00A17E97" w:rsidRPr="00FB705B" w:rsidRDefault="00A17E97" w:rsidP="00FE2B5D">
            <w:pPr>
              <w:pStyle w:val="PTablebodytext"/>
              <w:rPr>
                <w:b/>
                <w:bCs/>
              </w:rPr>
            </w:pPr>
            <w:r>
              <w:rPr>
                <w:b/>
                <w:bCs/>
              </w:rPr>
              <w:t>Target/Benchmark</w:t>
            </w:r>
          </w:p>
        </w:tc>
      </w:tr>
      <w:tr w:rsidR="00A17E97" w14:paraId="5B444337" w14:textId="77777777" w:rsidTr="00FE2B5D">
        <w:tc>
          <w:tcPr>
            <w:tcW w:w="2515" w:type="dxa"/>
          </w:tcPr>
          <w:p w14:paraId="6614CC12" w14:textId="1F9A508E" w:rsidR="00A17E97" w:rsidRPr="00003FFB" w:rsidRDefault="00A17E97" w:rsidP="00FE2B5D">
            <w:pPr>
              <w:pStyle w:val="PTablebodytext"/>
            </w:pPr>
            <w:r w:rsidRPr="00A17E97">
              <w:t>AI/ML Defect Prediction Accuracy</w:t>
            </w:r>
          </w:p>
        </w:tc>
        <w:tc>
          <w:tcPr>
            <w:tcW w:w="4860" w:type="dxa"/>
          </w:tcPr>
          <w:p w14:paraId="46E5B963" w14:textId="6945B554" w:rsidR="00A17E97" w:rsidRDefault="00A17E97" w:rsidP="00FE2B5D">
            <w:pPr>
              <w:pStyle w:val="PTablebodytext"/>
            </w:pPr>
            <w:r w:rsidRPr="00A17E97">
              <w:t>% of predicted defects detected in execution</w:t>
            </w:r>
          </w:p>
        </w:tc>
        <w:tc>
          <w:tcPr>
            <w:tcW w:w="1975" w:type="dxa"/>
          </w:tcPr>
          <w:p w14:paraId="7605E58D" w14:textId="3F4CF982" w:rsidR="00A17E97" w:rsidRDefault="00A17E97" w:rsidP="00FE2B5D">
            <w:pPr>
              <w:pStyle w:val="PTablebodytext"/>
              <w:jc w:val="center"/>
            </w:pPr>
            <w:r w:rsidRPr="00A17E97">
              <w:t>≥85%</w:t>
            </w:r>
          </w:p>
        </w:tc>
      </w:tr>
      <w:tr w:rsidR="00A17E97" w14:paraId="1ADAACC8" w14:textId="77777777" w:rsidTr="00FE2B5D">
        <w:tc>
          <w:tcPr>
            <w:tcW w:w="2515" w:type="dxa"/>
          </w:tcPr>
          <w:p w14:paraId="64D36B85" w14:textId="497E1878" w:rsidR="00A17E97" w:rsidRDefault="00A17E97" w:rsidP="00FE2B5D">
            <w:pPr>
              <w:pStyle w:val="PTablebodytext"/>
            </w:pPr>
            <w:r w:rsidRPr="00A17E97">
              <w:t>Test Execution Automation</w:t>
            </w:r>
          </w:p>
        </w:tc>
        <w:tc>
          <w:tcPr>
            <w:tcW w:w="4860" w:type="dxa"/>
          </w:tcPr>
          <w:p w14:paraId="1DD0C5A7" w14:textId="3F5D5302" w:rsidR="00A17E97" w:rsidRDefault="00A17E97" w:rsidP="00FE2B5D">
            <w:pPr>
              <w:pStyle w:val="PTablebodytext"/>
            </w:pPr>
            <w:r w:rsidRPr="00A17E97">
              <w:t>% of regression and functional tests automated</w:t>
            </w:r>
          </w:p>
        </w:tc>
        <w:tc>
          <w:tcPr>
            <w:tcW w:w="1975" w:type="dxa"/>
          </w:tcPr>
          <w:p w14:paraId="6D3B6691" w14:textId="1A91BDDF" w:rsidR="00A17E97" w:rsidRDefault="00A17E97" w:rsidP="00FE2B5D">
            <w:pPr>
              <w:pStyle w:val="PTablebodytext"/>
              <w:jc w:val="center"/>
            </w:pPr>
            <w:r w:rsidRPr="00A17E97">
              <w:t>≥70–80%</w:t>
            </w:r>
          </w:p>
        </w:tc>
      </w:tr>
      <w:tr w:rsidR="00A17E97" w14:paraId="02C95A05" w14:textId="77777777" w:rsidTr="00FE2B5D">
        <w:tc>
          <w:tcPr>
            <w:tcW w:w="2515" w:type="dxa"/>
            <w:vAlign w:val="center"/>
          </w:tcPr>
          <w:p w14:paraId="522341E8" w14:textId="7CA4F2B4" w:rsidR="00A17E97" w:rsidRDefault="00A17E97" w:rsidP="00FE2B5D">
            <w:pPr>
              <w:pStyle w:val="PTablebodytext"/>
            </w:pPr>
            <w:r w:rsidRPr="00A17E97">
              <w:t>CI/CD Integration Coverage</w:t>
            </w:r>
          </w:p>
        </w:tc>
        <w:tc>
          <w:tcPr>
            <w:tcW w:w="4860" w:type="dxa"/>
          </w:tcPr>
          <w:p w14:paraId="2DA44589" w14:textId="57384B2E" w:rsidR="00A17E97" w:rsidRDefault="00A17E97" w:rsidP="00FE2B5D">
            <w:pPr>
              <w:pStyle w:val="PTablebodytext"/>
            </w:pPr>
            <w:r w:rsidRPr="00A17E97">
              <w:t>% of independent tests executed via pipelines</w:t>
            </w:r>
          </w:p>
        </w:tc>
        <w:tc>
          <w:tcPr>
            <w:tcW w:w="1975" w:type="dxa"/>
          </w:tcPr>
          <w:p w14:paraId="120C73F6" w14:textId="76DBF379" w:rsidR="00A17E97" w:rsidRDefault="00A17E97" w:rsidP="00FE2B5D">
            <w:pPr>
              <w:pStyle w:val="PTablebodytext"/>
              <w:jc w:val="center"/>
            </w:pPr>
            <w:r w:rsidRPr="00A17E97">
              <w:t>100%</w:t>
            </w:r>
          </w:p>
        </w:tc>
      </w:tr>
      <w:tr w:rsidR="00A17E97" w:rsidRPr="00766DAA" w14:paraId="53B792A5" w14:textId="77777777" w:rsidTr="00FE2B5D">
        <w:tc>
          <w:tcPr>
            <w:tcW w:w="2515" w:type="dxa"/>
          </w:tcPr>
          <w:p w14:paraId="018F2765" w14:textId="35148EB6" w:rsidR="00A17E97" w:rsidRPr="00766DAA" w:rsidRDefault="00A17E97" w:rsidP="00FE2B5D">
            <w:pPr>
              <w:pStyle w:val="PTablebodytext"/>
            </w:pPr>
            <w:r w:rsidRPr="00A17E97">
              <w:t>Security Validation</w:t>
            </w:r>
          </w:p>
        </w:tc>
        <w:tc>
          <w:tcPr>
            <w:tcW w:w="4860" w:type="dxa"/>
            <w:vAlign w:val="center"/>
          </w:tcPr>
          <w:p w14:paraId="6BE6FC4C" w14:textId="10C591BD" w:rsidR="00A17E97" w:rsidRPr="00766DAA" w:rsidRDefault="00A17E97" w:rsidP="00FE2B5D">
            <w:pPr>
              <w:pStyle w:val="PTablebodytext"/>
            </w:pPr>
            <w:r w:rsidRPr="00A17E97">
              <w:t>% of vulnerabilities detected pre-UAT</w:t>
            </w:r>
          </w:p>
        </w:tc>
        <w:tc>
          <w:tcPr>
            <w:tcW w:w="1975" w:type="dxa"/>
          </w:tcPr>
          <w:p w14:paraId="1769DFB3" w14:textId="53DA4DB8" w:rsidR="00A17E97" w:rsidRPr="00766DAA" w:rsidRDefault="00A17E97" w:rsidP="00FE2B5D">
            <w:pPr>
              <w:pStyle w:val="PTablebodytext"/>
              <w:jc w:val="center"/>
            </w:pPr>
            <w:r w:rsidRPr="00A17E97">
              <w:t>100% critical/major</w:t>
            </w:r>
          </w:p>
        </w:tc>
      </w:tr>
      <w:tr w:rsidR="00A17E97" w:rsidRPr="00766DAA" w14:paraId="02C51B09" w14:textId="77777777" w:rsidTr="00FE2B5D">
        <w:tc>
          <w:tcPr>
            <w:tcW w:w="2515" w:type="dxa"/>
            <w:vAlign w:val="center"/>
          </w:tcPr>
          <w:p w14:paraId="44819BC2" w14:textId="5DF66A58" w:rsidR="00A17E97" w:rsidRPr="00766DAA" w:rsidRDefault="00A17E97" w:rsidP="00FE2B5D">
            <w:pPr>
              <w:pStyle w:val="PTablebodytext"/>
            </w:pPr>
            <w:r w:rsidRPr="00A17E97">
              <w:t>Environment Stability</w:t>
            </w:r>
          </w:p>
        </w:tc>
        <w:tc>
          <w:tcPr>
            <w:tcW w:w="4860" w:type="dxa"/>
          </w:tcPr>
          <w:p w14:paraId="3B4136D2" w14:textId="691737AE" w:rsidR="00A17E97" w:rsidRPr="00766DAA" w:rsidRDefault="00A17E97" w:rsidP="00FE2B5D">
            <w:pPr>
              <w:pStyle w:val="PTablebodytext"/>
            </w:pPr>
            <w:r w:rsidRPr="00A17E97">
              <w:t>% of test cycles executed without environment failures</w:t>
            </w:r>
          </w:p>
        </w:tc>
        <w:tc>
          <w:tcPr>
            <w:tcW w:w="1975" w:type="dxa"/>
          </w:tcPr>
          <w:p w14:paraId="4FE0EBDB" w14:textId="0E766230" w:rsidR="00A17E97" w:rsidRPr="00766DAA" w:rsidRDefault="00A17E97" w:rsidP="00FE2B5D">
            <w:pPr>
              <w:pStyle w:val="PTablebodytext"/>
              <w:jc w:val="center"/>
            </w:pPr>
            <w:r w:rsidRPr="00A17E97">
              <w:t>≥98%</w:t>
            </w:r>
          </w:p>
        </w:tc>
      </w:tr>
      <w:tr w:rsidR="00A17E97" w:rsidRPr="00766DAA" w14:paraId="45E40E07" w14:textId="77777777" w:rsidTr="00825ED8">
        <w:tc>
          <w:tcPr>
            <w:tcW w:w="2515" w:type="dxa"/>
            <w:vAlign w:val="center"/>
          </w:tcPr>
          <w:p w14:paraId="0E6492A2" w14:textId="64948DBB" w:rsidR="00A17E97" w:rsidRPr="00A17E97" w:rsidRDefault="00A17E97" w:rsidP="00A17E97">
            <w:pPr>
              <w:pStyle w:val="PTablebodytext"/>
            </w:pPr>
            <w:r w:rsidRPr="00A17E97">
              <w:t>Regression Cycle Time Reduction</w:t>
            </w:r>
          </w:p>
        </w:tc>
        <w:tc>
          <w:tcPr>
            <w:tcW w:w="4860" w:type="dxa"/>
            <w:vAlign w:val="center"/>
          </w:tcPr>
          <w:p w14:paraId="435A1ACE" w14:textId="508749EF" w:rsidR="00A17E97" w:rsidRPr="00A17E97" w:rsidRDefault="00A17E97" w:rsidP="00A17E97">
            <w:pPr>
              <w:pStyle w:val="PTablebodytext"/>
            </w:pPr>
            <w:r>
              <w:t>Reduction in total test execution time due to automation</w:t>
            </w:r>
          </w:p>
        </w:tc>
        <w:tc>
          <w:tcPr>
            <w:tcW w:w="1975" w:type="dxa"/>
          </w:tcPr>
          <w:p w14:paraId="72C33563" w14:textId="018ABDFD" w:rsidR="00A17E97" w:rsidRPr="00A17E97" w:rsidRDefault="00D96927" w:rsidP="00A17E97">
            <w:pPr>
              <w:pStyle w:val="PTablebodytext"/>
              <w:jc w:val="center"/>
            </w:pPr>
            <w:r w:rsidRPr="00D96927">
              <w:t>≥25%</w:t>
            </w:r>
          </w:p>
        </w:tc>
      </w:tr>
    </w:tbl>
    <w:p w14:paraId="42C6435E" w14:textId="563B913E" w:rsidR="002934EF" w:rsidRPr="00E62AE2" w:rsidRDefault="00C90002" w:rsidP="00D96927">
      <w:pPr>
        <w:pStyle w:val="PSubheading1"/>
      </w:pPr>
      <w:bookmarkStart w:id="159" w:name="_Toc211352805"/>
      <w:bookmarkStart w:id="160" w:name="_Toc212408267"/>
      <w:bookmarkStart w:id="161" w:name="_Toc212453762"/>
      <w:r>
        <w:lastRenderedPageBreak/>
        <w:t>4.</w:t>
      </w:r>
      <w:r w:rsidR="006C470F">
        <w:t>1</w:t>
      </w:r>
      <w:r w:rsidR="00D96927">
        <w:t>3</w:t>
      </w:r>
      <w:r>
        <w:t xml:space="preserve"> </w:t>
      </w:r>
      <w:r w:rsidR="002934EF" w:rsidRPr="00E62AE2">
        <w:t>Knowledge Transfer and Training</w:t>
      </w:r>
      <w:bookmarkEnd w:id="159"/>
      <w:bookmarkEnd w:id="160"/>
      <w:bookmarkEnd w:id="161"/>
    </w:p>
    <w:p w14:paraId="03464A56" w14:textId="21F594C7" w:rsidR="002934EF" w:rsidRDefault="00137A3C" w:rsidP="007C357F">
      <w:pPr>
        <w:pStyle w:val="PBodytext"/>
      </w:pPr>
      <w:r w:rsidRPr="00137A3C">
        <w:t>Effective Knowledge Transfer (KT) and Training are essential for sustaining quality, enabling smooth hand-offs, and building internal and contractor capability in a multi-contractor environment. Our approach ensures that lessons learned, processes, tools, and best practices are shared systematically, empowering the Consortium and all contractors to maintain a high standard of independent QA even after project transitions</w:t>
      </w:r>
      <w:r>
        <w:t>.</w:t>
      </w:r>
    </w:p>
    <w:p w14:paraId="5618B679" w14:textId="77777777" w:rsidR="00137A3C" w:rsidRPr="00137A3C" w:rsidRDefault="00137A3C" w:rsidP="00137A3C">
      <w:pPr>
        <w:pStyle w:val="PBodytext"/>
        <w:rPr>
          <w:b/>
          <w:bCs/>
        </w:rPr>
      </w:pPr>
      <w:r w:rsidRPr="00137A3C">
        <w:rPr>
          <w:b/>
          <w:bCs/>
        </w:rPr>
        <w:t>Knowledge Transfer Strategy</w:t>
      </w:r>
    </w:p>
    <w:p w14:paraId="0D1D3453" w14:textId="77777777" w:rsidR="00137A3C" w:rsidRPr="00D96927" w:rsidRDefault="00137A3C" w:rsidP="00E233DE">
      <w:pPr>
        <w:pStyle w:val="PNumberlevel1"/>
        <w:numPr>
          <w:ilvl w:val="0"/>
          <w:numId w:val="53"/>
        </w:numPr>
        <w:ind w:left="360"/>
        <w:rPr>
          <w:b/>
          <w:bCs/>
        </w:rPr>
      </w:pPr>
      <w:r w:rsidRPr="00D96927">
        <w:rPr>
          <w:b/>
          <w:bCs/>
        </w:rPr>
        <w:t>Initial Knowledge Transfer</w:t>
      </w:r>
    </w:p>
    <w:p w14:paraId="346D0B00" w14:textId="77777777" w:rsidR="00137A3C" w:rsidRPr="00137A3C" w:rsidRDefault="00137A3C" w:rsidP="00D96927">
      <w:pPr>
        <w:pStyle w:val="PBulletlevel2"/>
      </w:pPr>
      <w:r w:rsidRPr="00137A3C">
        <w:t>Conduct KT sessions at project onboarding to familiarize independent QA staff with:</w:t>
      </w:r>
    </w:p>
    <w:p w14:paraId="564BD757" w14:textId="77777777" w:rsidR="00137A3C" w:rsidRPr="00137A3C" w:rsidRDefault="00137A3C" w:rsidP="00D96927">
      <w:pPr>
        <w:pStyle w:val="PBulletlevel3"/>
      </w:pPr>
      <w:r w:rsidRPr="00137A3C">
        <w:t>SDLC processes, contractor deliverables, and interface requirements</w:t>
      </w:r>
    </w:p>
    <w:p w14:paraId="3691045D" w14:textId="77777777" w:rsidR="00137A3C" w:rsidRPr="00137A3C" w:rsidRDefault="00137A3C" w:rsidP="00D96927">
      <w:pPr>
        <w:pStyle w:val="PBulletlevel3"/>
      </w:pPr>
      <w:r w:rsidRPr="00137A3C">
        <w:t>Test tools, frameworks, and automation scripts</w:t>
      </w:r>
    </w:p>
    <w:p w14:paraId="746142DE" w14:textId="77777777" w:rsidR="00137A3C" w:rsidRPr="00137A3C" w:rsidRDefault="00137A3C" w:rsidP="00D96927">
      <w:pPr>
        <w:pStyle w:val="PBulletlevel3"/>
      </w:pPr>
      <w:r w:rsidRPr="00137A3C">
        <w:t>Risk management and reporting practices</w:t>
      </w:r>
    </w:p>
    <w:p w14:paraId="524F2BBE" w14:textId="77777777" w:rsidR="00137A3C" w:rsidRPr="00137A3C" w:rsidRDefault="00137A3C" w:rsidP="00D96927">
      <w:pPr>
        <w:pStyle w:val="PBulletlevel2"/>
      </w:pPr>
      <w:r w:rsidRPr="00137A3C">
        <w:t>Capture existing artifacts, configuration setups, and environment details.</w:t>
      </w:r>
    </w:p>
    <w:p w14:paraId="424E03D8" w14:textId="77777777" w:rsidR="00137A3C" w:rsidRPr="00D96927" w:rsidRDefault="00137A3C" w:rsidP="00D96927">
      <w:pPr>
        <w:pStyle w:val="PNumberlevel1"/>
        <w:ind w:left="360"/>
        <w:rPr>
          <w:b/>
          <w:bCs/>
        </w:rPr>
      </w:pPr>
      <w:r w:rsidRPr="00D96927">
        <w:rPr>
          <w:b/>
          <w:bCs/>
        </w:rPr>
        <w:t>Ongoing Knowledge Updates</w:t>
      </w:r>
    </w:p>
    <w:p w14:paraId="45F65DEB" w14:textId="77777777" w:rsidR="00137A3C" w:rsidRPr="00137A3C" w:rsidRDefault="00137A3C" w:rsidP="00D96927">
      <w:pPr>
        <w:pStyle w:val="PBulletlevel2"/>
      </w:pPr>
      <w:r w:rsidRPr="00137A3C">
        <w:t xml:space="preserve">Weekly or bi-weekly </w:t>
      </w:r>
      <w:r w:rsidRPr="00137A3C">
        <w:rPr>
          <w:b/>
          <w:bCs/>
        </w:rPr>
        <w:t>QA sync meetings</w:t>
      </w:r>
      <w:r w:rsidRPr="00137A3C">
        <w:t xml:space="preserve"> to review lessons learned and share insights.</w:t>
      </w:r>
    </w:p>
    <w:p w14:paraId="177DE228" w14:textId="77777777" w:rsidR="00137A3C" w:rsidRPr="00137A3C" w:rsidRDefault="00137A3C" w:rsidP="00D96927">
      <w:pPr>
        <w:pStyle w:val="PBulletlevel2"/>
      </w:pPr>
      <w:r w:rsidRPr="00137A3C">
        <w:t>Update knowledge repositories with changes in test cases, scripts, and environment configurations.</w:t>
      </w:r>
    </w:p>
    <w:p w14:paraId="5359CD94" w14:textId="77777777" w:rsidR="00137A3C" w:rsidRPr="00137A3C" w:rsidRDefault="00137A3C" w:rsidP="00D96927">
      <w:pPr>
        <w:pStyle w:val="PBulletlevel2"/>
      </w:pPr>
      <w:r w:rsidRPr="00137A3C">
        <w:t>Maintain version-controlled documentation accessible to the Consortium PMO and all contractors.</w:t>
      </w:r>
    </w:p>
    <w:p w14:paraId="373097AF" w14:textId="64F50AD6" w:rsidR="00137A3C" w:rsidRPr="00D96927" w:rsidRDefault="00137A3C" w:rsidP="00D96927">
      <w:pPr>
        <w:pStyle w:val="PNumberlevel1"/>
        <w:ind w:left="360"/>
        <w:rPr>
          <w:b/>
          <w:bCs/>
        </w:rPr>
      </w:pPr>
      <w:r w:rsidRPr="00D96927">
        <w:rPr>
          <w:b/>
          <w:bCs/>
        </w:rPr>
        <w:t>Exit/Transition KT</w:t>
      </w:r>
    </w:p>
    <w:p w14:paraId="5E37E426" w14:textId="77777777" w:rsidR="00137A3C" w:rsidRPr="00137A3C" w:rsidRDefault="00137A3C" w:rsidP="00D96927">
      <w:pPr>
        <w:pStyle w:val="PBulletlevel2"/>
      </w:pPr>
      <w:r w:rsidRPr="00137A3C">
        <w:t>Structured hand-off sessions for new QA staff or contractor teams.</w:t>
      </w:r>
    </w:p>
    <w:p w14:paraId="21385BE6" w14:textId="77777777" w:rsidR="00137A3C" w:rsidRPr="00137A3C" w:rsidRDefault="00137A3C" w:rsidP="00D96927">
      <w:pPr>
        <w:pStyle w:val="PBulletlevel2"/>
      </w:pPr>
      <w:r w:rsidRPr="00137A3C">
        <w:t>Delivery of comprehensive artifacts including:</w:t>
      </w:r>
    </w:p>
    <w:p w14:paraId="0A2A5515" w14:textId="77777777" w:rsidR="00137A3C" w:rsidRPr="00137A3C" w:rsidRDefault="00137A3C" w:rsidP="00D96927">
      <w:pPr>
        <w:pStyle w:val="PBulletlevel3"/>
      </w:pPr>
      <w:r w:rsidRPr="00137A3C">
        <w:t>Test strategy, test plans, and traceability matrices</w:t>
      </w:r>
    </w:p>
    <w:p w14:paraId="150EC7E5" w14:textId="77777777" w:rsidR="00137A3C" w:rsidRPr="00137A3C" w:rsidRDefault="00137A3C" w:rsidP="00D96927">
      <w:pPr>
        <w:pStyle w:val="PBulletlevel3"/>
      </w:pPr>
      <w:r w:rsidRPr="00137A3C">
        <w:t>Automation scripts and frameworks</w:t>
      </w:r>
    </w:p>
    <w:p w14:paraId="731757AF" w14:textId="77777777" w:rsidR="00137A3C" w:rsidRPr="00137A3C" w:rsidRDefault="00137A3C" w:rsidP="00D96927">
      <w:pPr>
        <w:pStyle w:val="PBulletlevel3"/>
      </w:pPr>
      <w:r w:rsidRPr="00137A3C">
        <w:t>Environment configurations and deployment guides</w:t>
      </w:r>
    </w:p>
    <w:p w14:paraId="3132D0EA" w14:textId="18218A1F" w:rsidR="00137A3C" w:rsidRDefault="00137A3C" w:rsidP="00D96927">
      <w:pPr>
        <w:pStyle w:val="PBulletlevel3"/>
      </w:pPr>
      <w:r w:rsidRPr="00137A3C">
        <w:t>Metrics dashboards and reporting templates</w:t>
      </w:r>
    </w:p>
    <w:p w14:paraId="463CB066" w14:textId="6FC079DD" w:rsidR="00BB7779" w:rsidRDefault="00BB7779" w:rsidP="00BB7779">
      <w:pPr>
        <w:pStyle w:val="Caption"/>
      </w:pPr>
      <w:bookmarkStart w:id="162" w:name="_Toc212459868"/>
      <w:r>
        <w:t xml:space="preserve">Table </w:t>
      </w:r>
      <w:fldSimple w:instr=" SEQ Table \* ARABIC ">
        <w:r w:rsidR="00905D7D">
          <w:rPr>
            <w:noProof/>
          </w:rPr>
          <w:t>22</w:t>
        </w:r>
      </w:fldSimple>
      <w:r w:rsidR="00821A95">
        <w:t>.</w:t>
      </w:r>
      <w:r>
        <w:t xml:space="preserve"> </w:t>
      </w:r>
      <w:r w:rsidRPr="00497342">
        <w:t>Metrics and KPIs for Knowledge Transfer</w:t>
      </w:r>
      <w:bookmarkEnd w:id="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515"/>
        <w:gridCol w:w="4860"/>
        <w:gridCol w:w="1975"/>
      </w:tblGrid>
      <w:tr w:rsidR="00D96927" w:rsidRPr="00FB705B" w14:paraId="3383AD34" w14:textId="77777777" w:rsidTr="00FE2B5D">
        <w:tc>
          <w:tcPr>
            <w:tcW w:w="2515" w:type="dxa"/>
            <w:shd w:val="clear" w:color="auto" w:fill="C5E9FE" w:themeFill="accent3" w:themeFillTint="33"/>
          </w:tcPr>
          <w:p w14:paraId="286D2CFE" w14:textId="77777777" w:rsidR="00D96927" w:rsidRPr="00C00921" w:rsidRDefault="00D96927" w:rsidP="00FE2B5D">
            <w:pPr>
              <w:pStyle w:val="PTablebodytext"/>
            </w:pPr>
            <w:r>
              <w:rPr>
                <w:b/>
                <w:bCs/>
              </w:rPr>
              <w:t>Metric</w:t>
            </w:r>
          </w:p>
        </w:tc>
        <w:tc>
          <w:tcPr>
            <w:tcW w:w="4860" w:type="dxa"/>
            <w:shd w:val="clear" w:color="auto" w:fill="C5E9FE" w:themeFill="accent3" w:themeFillTint="33"/>
          </w:tcPr>
          <w:p w14:paraId="7F63E309" w14:textId="77777777" w:rsidR="00D96927" w:rsidRPr="00C00921" w:rsidRDefault="00D96927" w:rsidP="00FE2B5D">
            <w:pPr>
              <w:pStyle w:val="PTablebodytext"/>
            </w:pPr>
            <w:r>
              <w:rPr>
                <w:b/>
                <w:bCs/>
              </w:rPr>
              <w:t>Description</w:t>
            </w:r>
          </w:p>
        </w:tc>
        <w:tc>
          <w:tcPr>
            <w:tcW w:w="1975" w:type="dxa"/>
            <w:shd w:val="clear" w:color="auto" w:fill="C5E9FE" w:themeFill="accent3" w:themeFillTint="33"/>
          </w:tcPr>
          <w:p w14:paraId="3609DD83" w14:textId="77777777" w:rsidR="00D96927" w:rsidRPr="00FB705B" w:rsidRDefault="00D96927" w:rsidP="00FE2B5D">
            <w:pPr>
              <w:pStyle w:val="PTablebodytext"/>
              <w:rPr>
                <w:b/>
                <w:bCs/>
              </w:rPr>
            </w:pPr>
            <w:r>
              <w:rPr>
                <w:b/>
                <w:bCs/>
              </w:rPr>
              <w:t>Target/Benchmark</w:t>
            </w:r>
          </w:p>
        </w:tc>
      </w:tr>
      <w:tr w:rsidR="00D96927" w14:paraId="40EB221D" w14:textId="77777777" w:rsidTr="00FE2B5D">
        <w:tc>
          <w:tcPr>
            <w:tcW w:w="2515" w:type="dxa"/>
          </w:tcPr>
          <w:p w14:paraId="5D9869B9" w14:textId="485CC73E" w:rsidR="00D96927" w:rsidRPr="00003FFB" w:rsidRDefault="00D96927" w:rsidP="00FE2B5D">
            <w:pPr>
              <w:pStyle w:val="PTablebodytext"/>
            </w:pPr>
            <w:r w:rsidRPr="00D96927">
              <w:t>Onboarding Efficiency</w:t>
            </w:r>
          </w:p>
        </w:tc>
        <w:tc>
          <w:tcPr>
            <w:tcW w:w="4860" w:type="dxa"/>
          </w:tcPr>
          <w:p w14:paraId="3B1CC323" w14:textId="4D122EC9" w:rsidR="00D96927" w:rsidRDefault="00D96927" w:rsidP="00FE2B5D">
            <w:pPr>
              <w:pStyle w:val="PTablebodytext"/>
            </w:pPr>
            <w:r w:rsidRPr="00D96927">
              <w:t>Time to fully ramp new QA staff</w:t>
            </w:r>
          </w:p>
        </w:tc>
        <w:tc>
          <w:tcPr>
            <w:tcW w:w="1975" w:type="dxa"/>
          </w:tcPr>
          <w:p w14:paraId="5976E2E4" w14:textId="2581A3DA" w:rsidR="00D96927" w:rsidRDefault="00D96927" w:rsidP="00FE2B5D">
            <w:pPr>
              <w:pStyle w:val="PTablebodytext"/>
              <w:jc w:val="center"/>
            </w:pPr>
            <w:r w:rsidRPr="00D96927">
              <w:t>≤2 weeks</w:t>
            </w:r>
          </w:p>
        </w:tc>
      </w:tr>
      <w:tr w:rsidR="00D96927" w14:paraId="1D65D86E" w14:textId="77777777" w:rsidTr="00FE2B5D">
        <w:tc>
          <w:tcPr>
            <w:tcW w:w="2515" w:type="dxa"/>
          </w:tcPr>
          <w:p w14:paraId="178891D9" w14:textId="2227B2E5" w:rsidR="00D96927" w:rsidRDefault="00D96927" w:rsidP="00D96927">
            <w:pPr>
              <w:pStyle w:val="PTablebodytext"/>
            </w:pPr>
            <w:r w:rsidRPr="00D96927">
              <w:t>KT Completion Rate</w:t>
            </w:r>
          </w:p>
        </w:tc>
        <w:tc>
          <w:tcPr>
            <w:tcW w:w="4860" w:type="dxa"/>
          </w:tcPr>
          <w:p w14:paraId="6D4FE71B" w14:textId="189F2AC0" w:rsidR="00D96927" w:rsidRDefault="00D96927" w:rsidP="00D96927">
            <w:pPr>
              <w:pStyle w:val="PTablebodytext"/>
            </w:pPr>
            <w:r w:rsidRPr="00D96927">
              <w:t>% of staff completing mandatory KT sessions</w:t>
            </w:r>
          </w:p>
        </w:tc>
        <w:tc>
          <w:tcPr>
            <w:tcW w:w="1975" w:type="dxa"/>
          </w:tcPr>
          <w:p w14:paraId="2D61D645" w14:textId="237A95E7" w:rsidR="00D96927" w:rsidRDefault="00D96927" w:rsidP="00D96927">
            <w:pPr>
              <w:pStyle w:val="PTablebodytext"/>
              <w:jc w:val="center"/>
            </w:pPr>
            <w:r>
              <w:t>100%</w:t>
            </w:r>
          </w:p>
        </w:tc>
      </w:tr>
      <w:tr w:rsidR="00D96927" w14:paraId="702F4F67" w14:textId="77777777" w:rsidTr="00FE2B5D">
        <w:tc>
          <w:tcPr>
            <w:tcW w:w="2515" w:type="dxa"/>
            <w:vAlign w:val="center"/>
          </w:tcPr>
          <w:p w14:paraId="672CB2C0" w14:textId="0E0FEB2D" w:rsidR="00D96927" w:rsidRDefault="00D96927" w:rsidP="00D96927">
            <w:pPr>
              <w:pStyle w:val="PTablebodytext"/>
            </w:pPr>
            <w:r w:rsidRPr="00D96927">
              <w:t>Artifact Accessibility</w:t>
            </w:r>
          </w:p>
        </w:tc>
        <w:tc>
          <w:tcPr>
            <w:tcW w:w="4860" w:type="dxa"/>
          </w:tcPr>
          <w:p w14:paraId="38D251D5" w14:textId="66875979" w:rsidR="00D96927" w:rsidRDefault="00D96927" w:rsidP="00D96927">
            <w:pPr>
              <w:pStyle w:val="PTablebodytext"/>
            </w:pPr>
            <w:r w:rsidRPr="00D96927">
              <w:t xml:space="preserve">% of knowledge artifacts available and </w:t>
            </w:r>
            <w:proofErr w:type="gramStart"/>
            <w:r w:rsidRPr="00D96927">
              <w:t>up-to-date</w:t>
            </w:r>
            <w:proofErr w:type="gramEnd"/>
          </w:p>
        </w:tc>
        <w:tc>
          <w:tcPr>
            <w:tcW w:w="1975" w:type="dxa"/>
          </w:tcPr>
          <w:p w14:paraId="779A294C" w14:textId="62ECACCA" w:rsidR="00D96927" w:rsidRDefault="00D96927" w:rsidP="00D96927">
            <w:pPr>
              <w:pStyle w:val="PTablebodytext"/>
              <w:jc w:val="center"/>
            </w:pPr>
            <w:r>
              <w:t>100%</w:t>
            </w:r>
          </w:p>
        </w:tc>
      </w:tr>
      <w:tr w:rsidR="00D96927" w:rsidRPr="00766DAA" w14:paraId="78173313" w14:textId="77777777" w:rsidTr="00FE2B5D">
        <w:tc>
          <w:tcPr>
            <w:tcW w:w="2515" w:type="dxa"/>
          </w:tcPr>
          <w:p w14:paraId="620619ED" w14:textId="06CAE685" w:rsidR="00D96927" w:rsidRPr="00766DAA" w:rsidRDefault="00D96927" w:rsidP="00D96927">
            <w:pPr>
              <w:pStyle w:val="PTablebodytext"/>
            </w:pPr>
            <w:r w:rsidRPr="00D96927">
              <w:t>Automation Reuse</w:t>
            </w:r>
          </w:p>
        </w:tc>
        <w:tc>
          <w:tcPr>
            <w:tcW w:w="4860" w:type="dxa"/>
            <w:vAlign w:val="center"/>
          </w:tcPr>
          <w:p w14:paraId="1F1D8E83" w14:textId="520681E0" w:rsidR="00D96927" w:rsidRPr="00766DAA" w:rsidRDefault="00D96927" w:rsidP="00D96927">
            <w:pPr>
              <w:pStyle w:val="PTablebodytext"/>
            </w:pPr>
            <w:r w:rsidRPr="00D96927">
              <w:t>% of scripts reused by new staff without modification</w:t>
            </w:r>
          </w:p>
        </w:tc>
        <w:tc>
          <w:tcPr>
            <w:tcW w:w="1975" w:type="dxa"/>
          </w:tcPr>
          <w:p w14:paraId="4BF10344" w14:textId="0D5CC84F" w:rsidR="00D96927" w:rsidRPr="00766DAA" w:rsidRDefault="00D96927" w:rsidP="00D96927">
            <w:pPr>
              <w:pStyle w:val="PTablebodytext"/>
              <w:jc w:val="center"/>
            </w:pPr>
            <w:r w:rsidRPr="00D96927">
              <w:t>≥90%</w:t>
            </w:r>
          </w:p>
        </w:tc>
      </w:tr>
      <w:tr w:rsidR="00D96927" w:rsidRPr="00766DAA" w14:paraId="079A7A87" w14:textId="77777777" w:rsidTr="00FE2B5D">
        <w:tc>
          <w:tcPr>
            <w:tcW w:w="2515" w:type="dxa"/>
            <w:vAlign w:val="center"/>
          </w:tcPr>
          <w:p w14:paraId="2D0F44E8" w14:textId="50BB0A7A" w:rsidR="00D96927" w:rsidRPr="00766DAA" w:rsidRDefault="00D96927" w:rsidP="00D96927">
            <w:pPr>
              <w:pStyle w:val="PTablebodytext"/>
            </w:pPr>
            <w:r w:rsidRPr="00D96927">
              <w:t>Defect Recurrence</w:t>
            </w:r>
          </w:p>
        </w:tc>
        <w:tc>
          <w:tcPr>
            <w:tcW w:w="4860" w:type="dxa"/>
          </w:tcPr>
          <w:p w14:paraId="3DD34C6D" w14:textId="29E2A9CC" w:rsidR="00D96927" w:rsidRPr="00766DAA" w:rsidRDefault="00D96927" w:rsidP="00D96927">
            <w:pPr>
              <w:pStyle w:val="PTablebodytext"/>
            </w:pPr>
            <w:r w:rsidRPr="00D96927">
              <w:t>% reduction in repeated defects due to improved knowledge</w:t>
            </w:r>
          </w:p>
        </w:tc>
        <w:tc>
          <w:tcPr>
            <w:tcW w:w="1975" w:type="dxa"/>
          </w:tcPr>
          <w:p w14:paraId="6E27CAC3" w14:textId="79CF1C8E" w:rsidR="00D96927" w:rsidRPr="00766DAA" w:rsidRDefault="00D96927" w:rsidP="00D96927">
            <w:pPr>
              <w:pStyle w:val="PTablebodytext"/>
              <w:jc w:val="center"/>
            </w:pPr>
            <w:r w:rsidRPr="00D96927">
              <w:t>≥20%</w:t>
            </w:r>
          </w:p>
        </w:tc>
      </w:tr>
    </w:tbl>
    <w:p w14:paraId="3A9E7400" w14:textId="1117CB81" w:rsidR="002934EF" w:rsidRPr="00D45E8E" w:rsidRDefault="00C90002" w:rsidP="00D96927">
      <w:pPr>
        <w:pStyle w:val="PSubheading1"/>
      </w:pPr>
      <w:bookmarkStart w:id="163" w:name="_Toc211352806"/>
      <w:bookmarkStart w:id="164" w:name="_Toc212408268"/>
      <w:bookmarkStart w:id="165" w:name="_Toc212453763"/>
      <w:r>
        <w:lastRenderedPageBreak/>
        <w:t>4.</w:t>
      </w:r>
      <w:r w:rsidR="00EF3748">
        <w:t>1</w:t>
      </w:r>
      <w:r w:rsidR="00D96927">
        <w:t>4</w:t>
      </w:r>
      <w:r>
        <w:t xml:space="preserve"> </w:t>
      </w:r>
      <w:r w:rsidR="002934EF" w:rsidRPr="00D45E8E">
        <w:t>Scalability of Independent Test Approach</w:t>
      </w:r>
      <w:bookmarkEnd w:id="163"/>
      <w:bookmarkEnd w:id="164"/>
      <w:bookmarkEnd w:id="165"/>
    </w:p>
    <w:p w14:paraId="5228C6B4" w14:textId="20FFA075" w:rsidR="002934EF" w:rsidRDefault="00411640" w:rsidP="007C357F">
      <w:pPr>
        <w:pStyle w:val="PBodytext"/>
      </w:pPr>
      <w:r w:rsidRPr="00411640">
        <w:t>Scalability in independent testing is critical in a multi-contractor, system-of-systems environment like CalSAWS, where project scope, functionality, and user volume may grow over time. Our approach ensures that independent QA can scale efficiently in terms of scope, resources, tools, and automation without compromising quality or requiring proportional increases in resources.</w:t>
      </w:r>
    </w:p>
    <w:p w14:paraId="240E2C34" w14:textId="77777777" w:rsidR="00411640" w:rsidRPr="00411640" w:rsidRDefault="00411640" w:rsidP="00411640">
      <w:pPr>
        <w:pStyle w:val="PBodytext"/>
        <w:rPr>
          <w:b/>
          <w:bCs/>
        </w:rPr>
      </w:pPr>
      <w:r w:rsidRPr="00411640">
        <w:rPr>
          <w:b/>
          <w:bCs/>
        </w:rPr>
        <w:t>Scalable Test Design</w:t>
      </w:r>
    </w:p>
    <w:p w14:paraId="4EC29E42" w14:textId="77777777" w:rsidR="00411640" w:rsidRPr="00442F41" w:rsidRDefault="00411640" w:rsidP="00E233DE">
      <w:pPr>
        <w:pStyle w:val="PNumberlevel1"/>
        <w:numPr>
          <w:ilvl w:val="0"/>
          <w:numId w:val="54"/>
        </w:numPr>
        <w:ind w:left="360"/>
        <w:rPr>
          <w:b/>
          <w:bCs/>
        </w:rPr>
      </w:pPr>
      <w:r w:rsidRPr="00442F41">
        <w:rPr>
          <w:b/>
          <w:bCs/>
        </w:rPr>
        <w:t>Modular Test Cases</w:t>
      </w:r>
    </w:p>
    <w:p w14:paraId="1B3E1BE0" w14:textId="77777777" w:rsidR="00411640" w:rsidRPr="00411640" w:rsidRDefault="00411640" w:rsidP="004C1E10">
      <w:pPr>
        <w:pStyle w:val="PBulletlevel2"/>
      </w:pPr>
      <w:r w:rsidRPr="00411640">
        <w:t xml:space="preserve">Test cases are designed in </w:t>
      </w:r>
      <w:r w:rsidRPr="00411640">
        <w:rPr>
          <w:b/>
          <w:bCs/>
        </w:rPr>
        <w:t>atomic modules</w:t>
      </w:r>
      <w:r w:rsidRPr="00411640">
        <w:t>, which can be reused, combined, or parameterized for different scenarios.</w:t>
      </w:r>
    </w:p>
    <w:p w14:paraId="38C0284F" w14:textId="77777777" w:rsidR="00411640" w:rsidRPr="00411640" w:rsidRDefault="00411640" w:rsidP="004C1E10">
      <w:pPr>
        <w:pStyle w:val="PBulletlevel2"/>
      </w:pPr>
      <w:r w:rsidRPr="00411640">
        <w:t>Supports rapid expansion of coverage without duplicating effort.</w:t>
      </w:r>
    </w:p>
    <w:p w14:paraId="3ED72090" w14:textId="77777777" w:rsidR="00411640" w:rsidRPr="00442F41" w:rsidRDefault="00411640" w:rsidP="004C1E10">
      <w:pPr>
        <w:pStyle w:val="PNumberlevel1"/>
        <w:ind w:left="360"/>
        <w:rPr>
          <w:b/>
          <w:bCs/>
        </w:rPr>
      </w:pPr>
      <w:r w:rsidRPr="00442F41">
        <w:rPr>
          <w:b/>
          <w:bCs/>
        </w:rPr>
        <w:t>Parameterized Test Data</w:t>
      </w:r>
    </w:p>
    <w:p w14:paraId="5E090130" w14:textId="77777777" w:rsidR="00411640" w:rsidRPr="00411640" w:rsidRDefault="00411640" w:rsidP="004C1E10">
      <w:pPr>
        <w:pStyle w:val="PBulletlevel2"/>
      </w:pPr>
      <w:r w:rsidRPr="00411640">
        <w:t>Scalable test data sets allow multiple combinations of inputs without manual data creation.</w:t>
      </w:r>
    </w:p>
    <w:p w14:paraId="1A7F7637" w14:textId="77777777" w:rsidR="00411640" w:rsidRPr="00411640" w:rsidRDefault="00411640" w:rsidP="004C1E10">
      <w:pPr>
        <w:pStyle w:val="PBulletlevel2"/>
      </w:pPr>
      <w:r w:rsidRPr="00411640">
        <w:t>Supports functional, regression, and edge-case testing across multiple environments.</w:t>
      </w:r>
    </w:p>
    <w:p w14:paraId="26E6E569" w14:textId="77777777" w:rsidR="00411640" w:rsidRPr="00442F41" w:rsidRDefault="00411640" w:rsidP="004C1E10">
      <w:pPr>
        <w:pStyle w:val="PNumberlevel1"/>
        <w:ind w:left="360"/>
        <w:rPr>
          <w:b/>
          <w:bCs/>
        </w:rPr>
      </w:pPr>
      <w:r w:rsidRPr="00442F41">
        <w:rPr>
          <w:b/>
          <w:bCs/>
        </w:rPr>
        <w:t>Traceability Matrices</w:t>
      </w:r>
    </w:p>
    <w:p w14:paraId="02FBC74A" w14:textId="77777777" w:rsidR="00411640" w:rsidRPr="00411640" w:rsidRDefault="00411640" w:rsidP="004C1E10">
      <w:pPr>
        <w:pStyle w:val="PBulletlevel2"/>
      </w:pPr>
      <w:r w:rsidRPr="00411640">
        <w:t>Scalable mapping of requirements to test cases enables easy inclusion of new functionality or contractors.</w:t>
      </w:r>
    </w:p>
    <w:p w14:paraId="101902B4" w14:textId="77777777" w:rsidR="00411640" w:rsidRPr="00411640" w:rsidRDefault="00411640" w:rsidP="00442F41">
      <w:pPr>
        <w:pStyle w:val="PBulletlevel2"/>
        <w:spacing w:after="120"/>
      </w:pPr>
      <w:r w:rsidRPr="00411640">
        <w:t>Automated updates ensure consistent coverage as system evolves.</w:t>
      </w:r>
    </w:p>
    <w:p w14:paraId="31A708D3" w14:textId="460FF42B" w:rsidR="001B70B9" w:rsidRDefault="001B70B9" w:rsidP="001B70B9">
      <w:pPr>
        <w:pStyle w:val="Caption"/>
      </w:pPr>
      <w:bookmarkStart w:id="166" w:name="_Toc212459869"/>
      <w:r>
        <w:t xml:space="preserve">Table </w:t>
      </w:r>
      <w:fldSimple w:instr=" SEQ Table \* ARABIC ">
        <w:r w:rsidR="00905D7D">
          <w:rPr>
            <w:noProof/>
          </w:rPr>
          <w:t>23</w:t>
        </w:r>
      </w:fldSimple>
      <w:r w:rsidR="00821A95">
        <w:t>.</w:t>
      </w:r>
      <w:r>
        <w:t xml:space="preserve"> </w:t>
      </w:r>
      <w:r w:rsidRPr="00AC4416">
        <w:t>Automation for Scalable Testing</w:t>
      </w:r>
      <w:bookmarkEnd w:id="1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245"/>
        <w:gridCol w:w="3552"/>
        <w:gridCol w:w="3553"/>
      </w:tblGrid>
      <w:tr w:rsidR="00442F41" w:rsidRPr="00FB705B" w14:paraId="2B8CE0C9" w14:textId="77777777" w:rsidTr="00165785">
        <w:tc>
          <w:tcPr>
            <w:tcW w:w="2245" w:type="dxa"/>
            <w:shd w:val="clear" w:color="auto" w:fill="C5E9FE" w:themeFill="accent3" w:themeFillTint="33"/>
          </w:tcPr>
          <w:p w14:paraId="3565DFA6" w14:textId="249B4E9F" w:rsidR="00442F41" w:rsidRPr="00C00921" w:rsidRDefault="00165785" w:rsidP="00FE2B5D">
            <w:pPr>
              <w:pStyle w:val="PTablebodytext"/>
            </w:pPr>
            <w:r>
              <w:rPr>
                <w:b/>
                <w:bCs/>
              </w:rPr>
              <w:t>Automation Focus</w:t>
            </w:r>
          </w:p>
        </w:tc>
        <w:tc>
          <w:tcPr>
            <w:tcW w:w="3552" w:type="dxa"/>
            <w:shd w:val="clear" w:color="auto" w:fill="C5E9FE" w:themeFill="accent3" w:themeFillTint="33"/>
          </w:tcPr>
          <w:p w14:paraId="2041AE1F" w14:textId="0E5AAF30" w:rsidR="00442F41" w:rsidRPr="00C00921" w:rsidRDefault="00165785" w:rsidP="00FE2B5D">
            <w:pPr>
              <w:pStyle w:val="PTablebodytext"/>
            </w:pPr>
            <w:r>
              <w:rPr>
                <w:b/>
                <w:bCs/>
              </w:rPr>
              <w:t>Scalable Approach</w:t>
            </w:r>
          </w:p>
        </w:tc>
        <w:tc>
          <w:tcPr>
            <w:tcW w:w="3553" w:type="dxa"/>
            <w:shd w:val="clear" w:color="auto" w:fill="C5E9FE" w:themeFill="accent3" w:themeFillTint="33"/>
          </w:tcPr>
          <w:p w14:paraId="12C1B015" w14:textId="23549BCF" w:rsidR="00442F41" w:rsidRPr="00FB705B" w:rsidRDefault="00165785" w:rsidP="00FE2B5D">
            <w:pPr>
              <w:pStyle w:val="PTablebodytext"/>
              <w:rPr>
                <w:b/>
                <w:bCs/>
              </w:rPr>
            </w:pPr>
            <w:r>
              <w:rPr>
                <w:b/>
                <w:bCs/>
              </w:rPr>
              <w:t>Benefit</w:t>
            </w:r>
          </w:p>
        </w:tc>
      </w:tr>
      <w:tr w:rsidR="00442F41" w14:paraId="3A983358" w14:textId="77777777" w:rsidTr="00165785">
        <w:tc>
          <w:tcPr>
            <w:tcW w:w="2245" w:type="dxa"/>
          </w:tcPr>
          <w:p w14:paraId="5698399D" w14:textId="45E75BF7" w:rsidR="00442F41" w:rsidRPr="00003FFB" w:rsidRDefault="00165785" w:rsidP="00FE2B5D">
            <w:pPr>
              <w:pStyle w:val="PTablebodytext"/>
            </w:pPr>
            <w:r w:rsidRPr="00165785">
              <w:t>Regression Testing</w:t>
            </w:r>
          </w:p>
        </w:tc>
        <w:tc>
          <w:tcPr>
            <w:tcW w:w="3552" w:type="dxa"/>
          </w:tcPr>
          <w:p w14:paraId="28E71786" w14:textId="73B18685" w:rsidR="00442F41" w:rsidRDefault="00165785" w:rsidP="00FE2B5D">
            <w:pPr>
              <w:pStyle w:val="PTablebodytext"/>
            </w:pPr>
            <w:r w:rsidRPr="00165785">
              <w:t>Automated pipelines integrated with CI/CD</w:t>
            </w:r>
          </w:p>
        </w:tc>
        <w:tc>
          <w:tcPr>
            <w:tcW w:w="3553" w:type="dxa"/>
          </w:tcPr>
          <w:p w14:paraId="447E4134" w14:textId="2EA0D926" w:rsidR="00442F41" w:rsidRDefault="00165785" w:rsidP="00165785">
            <w:pPr>
              <w:pStyle w:val="PTablebodytext"/>
            </w:pPr>
            <w:r w:rsidRPr="00165785">
              <w:t>Handles increasing functionality without additional QA resources</w:t>
            </w:r>
          </w:p>
        </w:tc>
      </w:tr>
      <w:tr w:rsidR="00442F41" w14:paraId="5D558E63" w14:textId="77777777" w:rsidTr="00165785">
        <w:tc>
          <w:tcPr>
            <w:tcW w:w="2245" w:type="dxa"/>
          </w:tcPr>
          <w:p w14:paraId="7BF68D6F" w14:textId="6DB7E940" w:rsidR="00442F41" w:rsidRDefault="00165785" w:rsidP="00FE2B5D">
            <w:pPr>
              <w:pStyle w:val="PTablebodytext"/>
            </w:pPr>
            <w:r w:rsidRPr="00165785">
              <w:t>Performance Testing</w:t>
            </w:r>
          </w:p>
        </w:tc>
        <w:tc>
          <w:tcPr>
            <w:tcW w:w="3552" w:type="dxa"/>
          </w:tcPr>
          <w:p w14:paraId="3C9CCCB1" w14:textId="5AAEF550" w:rsidR="00442F41" w:rsidRDefault="00165785" w:rsidP="00FE2B5D">
            <w:pPr>
              <w:pStyle w:val="PTablebodytext"/>
            </w:pPr>
            <w:r w:rsidRPr="00165785">
              <w:t>Parameterized scripts for varying load and user volume</w:t>
            </w:r>
          </w:p>
        </w:tc>
        <w:tc>
          <w:tcPr>
            <w:tcW w:w="3553" w:type="dxa"/>
          </w:tcPr>
          <w:p w14:paraId="66657565" w14:textId="6DE3E3F4" w:rsidR="00442F41" w:rsidRDefault="00165785" w:rsidP="00165785">
            <w:pPr>
              <w:pStyle w:val="PTablebodytext"/>
            </w:pPr>
            <w:r w:rsidRPr="00165785">
              <w:t>Supports growing user base and system scalability</w:t>
            </w:r>
          </w:p>
        </w:tc>
      </w:tr>
      <w:tr w:rsidR="00442F41" w14:paraId="40FECCD4" w14:textId="77777777" w:rsidTr="00165785">
        <w:tc>
          <w:tcPr>
            <w:tcW w:w="2245" w:type="dxa"/>
            <w:vAlign w:val="center"/>
          </w:tcPr>
          <w:p w14:paraId="36445EFB" w14:textId="355C546C" w:rsidR="00442F41" w:rsidRDefault="00165785" w:rsidP="00FE2B5D">
            <w:pPr>
              <w:pStyle w:val="PTablebodytext"/>
            </w:pPr>
            <w:r w:rsidRPr="00165785">
              <w:t>API &amp; Integration Testing</w:t>
            </w:r>
          </w:p>
        </w:tc>
        <w:tc>
          <w:tcPr>
            <w:tcW w:w="3552" w:type="dxa"/>
          </w:tcPr>
          <w:p w14:paraId="77FC960D" w14:textId="01FD63EF" w:rsidR="00442F41" w:rsidRDefault="00165785" w:rsidP="00FE2B5D">
            <w:pPr>
              <w:pStyle w:val="PTablebodytext"/>
            </w:pPr>
            <w:r w:rsidRPr="00165785">
              <w:t>Reusable API test libraries</w:t>
            </w:r>
          </w:p>
        </w:tc>
        <w:tc>
          <w:tcPr>
            <w:tcW w:w="3553" w:type="dxa"/>
          </w:tcPr>
          <w:p w14:paraId="30156CE1" w14:textId="0C829971" w:rsidR="00442F41" w:rsidRDefault="00165785" w:rsidP="00165785">
            <w:pPr>
              <w:pStyle w:val="PTablebodytext"/>
            </w:pPr>
            <w:r w:rsidRPr="00165785">
              <w:t>Rapid validation of multi-contractor interfaces</w:t>
            </w:r>
          </w:p>
        </w:tc>
      </w:tr>
      <w:tr w:rsidR="00442F41" w:rsidRPr="00766DAA" w14:paraId="4F4846FC" w14:textId="77777777" w:rsidTr="00165785">
        <w:tc>
          <w:tcPr>
            <w:tcW w:w="2245" w:type="dxa"/>
          </w:tcPr>
          <w:p w14:paraId="0A04B9BC" w14:textId="3E5285B1" w:rsidR="00442F41" w:rsidRPr="00766DAA" w:rsidRDefault="00165785" w:rsidP="00FE2B5D">
            <w:pPr>
              <w:pStyle w:val="PTablebodytext"/>
            </w:pPr>
            <w:r w:rsidRPr="00165785">
              <w:t>AI/ML Test Prioritization</w:t>
            </w:r>
          </w:p>
        </w:tc>
        <w:tc>
          <w:tcPr>
            <w:tcW w:w="3552" w:type="dxa"/>
            <w:vAlign w:val="center"/>
          </w:tcPr>
          <w:p w14:paraId="7256172B" w14:textId="2BEAE8C3" w:rsidR="00442F41" w:rsidRPr="00766DAA" w:rsidRDefault="00165785" w:rsidP="00FE2B5D">
            <w:pPr>
              <w:pStyle w:val="PTablebodytext"/>
            </w:pPr>
            <w:r w:rsidRPr="00165785">
              <w:t>Prioritize high-risk tests as scope increases</w:t>
            </w:r>
          </w:p>
        </w:tc>
        <w:tc>
          <w:tcPr>
            <w:tcW w:w="3553" w:type="dxa"/>
          </w:tcPr>
          <w:p w14:paraId="6BC3BD76" w14:textId="6D2234A5" w:rsidR="00442F41" w:rsidRPr="00766DAA" w:rsidRDefault="00165785" w:rsidP="00165785">
            <w:pPr>
              <w:pStyle w:val="PTablebodytext"/>
            </w:pPr>
            <w:r w:rsidRPr="00165785">
              <w:t>Efficient resource allocation and risk mitigation</w:t>
            </w:r>
          </w:p>
        </w:tc>
      </w:tr>
    </w:tbl>
    <w:p w14:paraId="71784EE8" w14:textId="77777777" w:rsidR="001B70B9" w:rsidRPr="00165785" w:rsidRDefault="001B70B9" w:rsidP="00165785">
      <w:pPr>
        <w:pStyle w:val="PBodytext"/>
        <w:rPr>
          <w:b/>
          <w:bCs/>
        </w:rPr>
      </w:pPr>
      <w:r w:rsidRPr="00165785">
        <w:rPr>
          <w:b/>
          <w:bCs/>
        </w:rPr>
        <w:t>Resource Scalability</w:t>
      </w:r>
    </w:p>
    <w:p w14:paraId="2F781251" w14:textId="77777777" w:rsidR="001B70B9" w:rsidRPr="001B70B9" w:rsidRDefault="001B70B9" w:rsidP="00165785">
      <w:pPr>
        <w:pStyle w:val="PBulletlevel1"/>
      </w:pPr>
      <w:r w:rsidRPr="001B70B9">
        <w:rPr>
          <w:b/>
          <w:bCs/>
        </w:rPr>
        <w:t>Dynamic Staffing Model:</w:t>
      </w:r>
      <w:r w:rsidRPr="001B70B9">
        <w:t xml:space="preserve"> QA staff allocation adjusts based on release size, criticality, and contractor dependencies.</w:t>
      </w:r>
    </w:p>
    <w:p w14:paraId="2C6386F7" w14:textId="77777777" w:rsidR="001B70B9" w:rsidRPr="001B70B9" w:rsidRDefault="001B70B9" w:rsidP="00165785">
      <w:pPr>
        <w:pStyle w:val="PBulletlevel1"/>
      </w:pPr>
      <w:r w:rsidRPr="001B70B9">
        <w:rPr>
          <w:b/>
          <w:bCs/>
        </w:rPr>
        <w:t>Cross-Training:</w:t>
      </w:r>
      <w:r w:rsidRPr="001B70B9">
        <w:t xml:space="preserve"> Team members trained across modules to handle fluctuations in workload.</w:t>
      </w:r>
    </w:p>
    <w:p w14:paraId="013D8DE5" w14:textId="77777777" w:rsidR="001B70B9" w:rsidRPr="001B70B9" w:rsidRDefault="001B70B9" w:rsidP="00165785">
      <w:pPr>
        <w:pStyle w:val="PBulletlevel1"/>
      </w:pPr>
      <w:r w:rsidRPr="001B70B9">
        <w:rPr>
          <w:b/>
          <w:bCs/>
        </w:rPr>
        <w:t>Contractor Collaboration:</w:t>
      </w:r>
      <w:r w:rsidRPr="001B70B9">
        <w:t xml:space="preserve"> Coordinated workload distribution ensures no bottlenecks in multi-contractor integration points.</w:t>
      </w:r>
    </w:p>
    <w:p w14:paraId="7B3D2142" w14:textId="77777777" w:rsidR="00610726" w:rsidRPr="00610726" w:rsidRDefault="00610726" w:rsidP="00610726">
      <w:pPr>
        <w:pStyle w:val="PBodytext"/>
        <w:rPr>
          <w:b/>
          <w:bCs/>
        </w:rPr>
      </w:pPr>
      <w:r w:rsidRPr="00610726">
        <w:rPr>
          <w:b/>
          <w:bCs/>
        </w:rPr>
        <w:t>Process and Governance Scalability</w:t>
      </w:r>
    </w:p>
    <w:p w14:paraId="7331D423" w14:textId="77777777" w:rsidR="00610726" w:rsidRPr="00165785" w:rsidRDefault="00610726" w:rsidP="00E233DE">
      <w:pPr>
        <w:pStyle w:val="PNumberlevel1"/>
        <w:numPr>
          <w:ilvl w:val="0"/>
          <w:numId w:val="55"/>
        </w:numPr>
        <w:ind w:left="360"/>
        <w:rPr>
          <w:b/>
          <w:bCs/>
        </w:rPr>
      </w:pPr>
      <w:r w:rsidRPr="00165785">
        <w:rPr>
          <w:b/>
          <w:bCs/>
        </w:rPr>
        <w:t>Modular Governance</w:t>
      </w:r>
    </w:p>
    <w:p w14:paraId="59A449F6" w14:textId="77777777" w:rsidR="00610726" w:rsidRPr="00610726" w:rsidRDefault="00610726" w:rsidP="00165785">
      <w:pPr>
        <w:pStyle w:val="PBulletlevel2"/>
      </w:pPr>
      <w:r w:rsidRPr="00610726">
        <w:lastRenderedPageBreak/>
        <w:t>SBM, RACI matrices, and interface control protocols are designed to accommodate additional contractors or system components without redefinition.</w:t>
      </w:r>
    </w:p>
    <w:p w14:paraId="0EB636F7" w14:textId="77777777" w:rsidR="00610726" w:rsidRPr="00165785" w:rsidRDefault="00610726" w:rsidP="00165785">
      <w:pPr>
        <w:pStyle w:val="PNumberlevel1"/>
        <w:ind w:left="360"/>
        <w:rPr>
          <w:b/>
          <w:bCs/>
        </w:rPr>
      </w:pPr>
      <w:r w:rsidRPr="00165785">
        <w:rPr>
          <w:b/>
          <w:bCs/>
        </w:rPr>
        <w:t>Continuous Monitoring</w:t>
      </w:r>
    </w:p>
    <w:p w14:paraId="7F6757FA" w14:textId="77777777" w:rsidR="00610726" w:rsidRPr="00610726" w:rsidRDefault="00610726" w:rsidP="00165785">
      <w:pPr>
        <w:pStyle w:val="PBulletlevel2"/>
      </w:pPr>
      <w:r w:rsidRPr="00610726">
        <w:t>Dashboards dynamically track test execution, defect trends, and coverage for all modules and contractors.</w:t>
      </w:r>
    </w:p>
    <w:p w14:paraId="3AA6FF24" w14:textId="77777777" w:rsidR="00610726" w:rsidRPr="00165785" w:rsidRDefault="00610726" w:rsidP="00165785">
      <w:pPr>
        <w:pStyle w:val="PNumberlevel1"/>
        <w:ind w:left="360"/>
        <w:rPr>
          <w:b/>
          <w:bCs/>
        </w:rPr>
      </w:pPr>
      <w:r w:rsidRPr="00165785">
        <w:rPr>
          <w:b/>
          <w:bCs/>
        </w:rPr>
        <w:t>Continuous Improvement</w:t>
      </w:r>
    </w:p>
    <w:p w14:paraId="3396E285" w14:textId="77777777" w:rsidR="00610726" w:rsidRPr="00610726" w:rsidRDefault="00610726" w:rsidP="00165785">
      <w:pPr>
        <w:pStyle w:val="PBulletlevel2"/>
        <w:spacing w:after="120"/>
      </w:pPr>
      <w:r w:rsidRPr="00610726">
        <w:t>Lessons learned and process optimizations are incorporated into scalable QA frameworks for future releases.</w:t>
      </w:r>
    </w:p>
    <w:p w14:paraId="47D2CC63" w14:textId="11A8DEE2" w:rsidR="00610726" w:rsidRDefault="00610726" w:rsidP="00610726">
      <w:pPr>
        <w:pStyle w:val="Caption"/>
      </w:pPr>
      <w:bookmarkStart w:id="167" w:name="_Toc212459870"/>
      <w:r>
        <w:t xml:space="preserve">Table </w:t>
      </w:r>
      <w:fldSimple w:instr=" SEQ Table \* ARABIC ">
        <w:r w:rsidR="00905D7D">
          <w:rPr>
            <w:noProof/>
          </w:rPr>
          <w:t>24</w:t>
        </w:r>
      </w:fldSimple>
      <w:r w:rsidR="00165785">
        <w:t>.</w:t>
      </w:r>
      <w:r>
        <w:t xml:space="preserve"> </w:t>
      </w:r>
      <w:r w:rsidRPr="00C61008">
        <w:t>Metrics for Scalability</w:t>
      </w:r>
      <w:bookmarkEnd w:id="1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245"/>
        <w:gridCol w:w="4950"/>
        <w:gridCol w:w="2155"/>
      </w:tblGrid>
      <w:tr w:rsidR="00165785" w:rsidRPr="00FB705B" w14:paraId="7441D0D9" w14:textId="77777777" w:rsidTr="00165785">
        <w:tc>
          <w:tcPr>
            <w:tcW w:w="2245" w:type="dxa"/>
            <w:shd w:val="clear" w:color="auto" w:fill="C5E9FE" w:themeFill="accent3" w:themeFillTint="33"/>
          </w:tcPr>
          <w:p w14:paraId="245208C5" w14:textId="51BA40D8" w:rsidR="00165785" w:rsidRPr="00165785" w:rsidRDefault="00165785" w:rsidP="00FE2B5D">
            <w:pPr>
              <w:pStyle w:val="PTablebodytext"/>
              <w:rPr>
                <w:b/>
                <w:bCs/>
              </w:rPr>
            </w:pPr>
            <w:r w:rsidRPr="00165785">
              <w:rPr>
                <w:b/>
                <w:bCs/>
              </w:rPr>
              <w:t>Metric</w:t>
            </w:r>
          </w:p>
        </w:tc>
        <w:tc>
          <w:tcPr>
            <w:tcW w:w="4950" w:type="dxa"/>
            <w:shd w:val="clear" w:color="auto" w:fill="C5E9FE" w:themeFill="accent3" w:themeFillTint="33"/>
          </w:tcPr>
          <w:p w14:paraId="7A272456" w14:textId="66C64260" w:rsidR="00165785" w:rsidRPr="00C00921" w:rsidRDefault="00165785" w:rsidP="00FE2B5D">
            <w:pPr>
              <w:pStyle w:val="PTablebodytext"/>
            </w:pPr>
            <w:r>
              <w:rPr>
                <w:b/>
                <w:bCs/>
              </w:rPr>
              <w:t>Description</w:t>
            </w:r>
          </w:p>
        </w:tc>
        <w:tc>
          <w:tcPr>
            <w:tcW w:w="2155" w:type="dxa"/>
            <w:shd w:val="clear" w:color="auto" w:fill="C5E9FE" w:themeFill="accent3" w:themeFillTint="33"/>
          </w:tcPr>
          <w:p w14:paraId="4AA9EEFA" w14:textId="679FE116" w:rsidR="00165785" w:rsidRPr="00FB705B" w:rsidRDefault="00165785" w:rsidP="00FE2B5D">
            <w:pPr>
              <w:pStyle w:val="PTablebodytext"/>
              <w:rPr>
                <w:b/>
                <w:bCs/>
              </w:rPr>
            </w:pPr>
            <w:r>
              <w:rPr>
                <w:b/>
                <w:bCs/>
              </w:rPr>
              <w:t>Target/Benchmark</w:t>
            </w:r>
          </w:p>
        </w:tc>
      </w:tr>
      <w:tr w:rsidR="00165785" w14:paraId="6494BBA2" w14:textId="77777777" w:rsidTr="00165785">
        <w:tc>
          <w:tcPr>
            <w:tcW w:w="2245" w:type="dxa"/>
          </w:tcPr>
          <w:p w14:paraId="1BF6017B" w14:textId="61D0A13C" w:rsidR="00165785" w:rsidRPr="00003FFB" w:rsidRDefault="00165785" w:rsidP="00FE2B5D">
            <w:pPr>
              <w:pStyle w:val="PTablebodytext"/>
            </w:pPr>
            <w:r w:rsidRPr="00165785">
              <w:t>Test Coverage Scalability</w:t>
            </w:r>
          </w:p>
        </w:tc>
        <w:tc>
          <w:tcPr>
            <w:tcW w:w="4950" w:type="dxa"/>
          </w:tcPr>
          <w:p w14:paraId="47A38DD8" w14:textId="64E59874" w:rsidR="00165785" w:rsidRDefault="00165785" w:rsidP="00FE2B5D">
            <w:pPr>
              <w:pStyle w:val="PTablebodytext"/>
            </w:pPr>
            <w:r w:rsidRPr="00165785">
              <w:t>% of new functionality covered without additional manual effort</w:t>
            </w:r>
          </w:p>
        </w:tc>
        <w:tc>
          <w:tcPr>
            <w:tcW w:w="2155" w:type="dxa"/>
          </w:tcPr>
          <w:p w14:paraId="68858037" w14:textId="4CEA3CF2" w:rsidR="00165785" w:rsidRDefault="00165785" w:rsidP="00165785">
            <w:pPr>
              <w:pStyle w:val="PTablebodytext"/>
              <w:jc w:val="center"/>
            </w:pPr>
            <w:r w:rsidRPr="00165785">
              <w:t>≥95%</w:t>
            </w:r>
          </w:p>
        </w:tc>
      </w:tr>
      <w:tr w:rsidR="00165785" w14:paraId="7A4BE185" w14:textId="77777777" w:rsidTr="00165785">
        <w:tc>
          <w:tcPr>
            <w:tcW w:w="2245" w:type="dxa"/>
          </w:tcPr>
          <w:p w14:paraId="38EF2725" w14:textId="6B9D8EF6" w:rsidR="00165785" w:rsidRDefault="00165785" w:rsidP="00FE2B5D">
            <w:pPr>
              <w:pStyle w:val="PTablebodytext"/>
            </w:pPr>
            <w:r w:rsidRPr="00165785">
              <w:t>Regression Cycle Time</w:t>
            </w:r>
          </w:p>
        </w:tc>
        <w:tc>
          <w:tcPr>
            <w:tcW w:w="4950" w:type="dxa"/>
          </w:tcPr>
          <w:p w14:paraId="49BD827E" w14:textId="18170833" w:rsidR="00165785" w:rsidRDefault="00165785" w:rsidP="00FE2B5D">
            <w:pPr>
              <w:pStyle w:val="PTablebodytext"/>
            </w:pPr>
            <w:r w:rsidRPr="00165785">
              <w:t>Execution time of automated regression tests</w:t>
            </w:r>
          </w:p>
        </w:tc>
        <w:tc>
          <w:tcPr>
            <w:tcW w:w="2155" w:type="dxa"/>
          </w:tcPr>
          <w:p w14:paraId="064403A1" w14:textId="38FCAD7C" w:rsidR="00165785" w:rsidRDefault="00165785" w:rsidP="00165785">
            <w:pPr>
              <w:pStyle w:val="PTablebodytext"/>
              <w:jc w:val="center"/>
            </w:pPr>
            <w:r w:rsidRPr="00165785">
              <w:t xml:space="preserve">≤24 hours for </w:t>
            </w:r>
            <w:r>
              <w:br/>
            </w:r>
            <w:r w:rsidRPr="00165785">
              <w:t>full system</w:t>
            </w:r>
          </w:p>
        </w:tc>
      </w:tr>
      <w:tr w:rsidR="00165785" w14:paraId="430E82DB" w14:textId="77777777" w:rsidTr="00165785">
        <w:tc>
          <w:tcPr>
            <w:tcW w:w="2245" w:type="dxa"/>
            <w:vAlign w:val="center"/>
          </w:tcPr>
          <w:p w14:paraId="4C17A7B2" w14:textId="4878378F" w:rsidR="00165785" w:rsidRDefault="00165785" w:rsidP="00FE2B5D">
            <w:pPr>
              <w:pStyle w:val="PTablebodytext"/>
            </w:pPr>
            <w:r w:rsidRPr="00165785">
              <w:t>Resource Utilization</w:t>
            </w:r>
          </w:p>
        </w:tc>
        <w:tc>
          <w:tcPr>
            <w:tcW w:w="4950" w:type="dxa"/>
          </w:tcPr>
          <w:p w14:paraId="42894596" w14:textId="2143184D" w:rsidR="00165785" w:rsidRDefault="00165785" w:rsidP="00FE2B5D">
            <w:pPr>
              <w:pStyle w:val="PTablebodytext"/>
            </w:pPr>
            <w:r w:rsidRPr="00165785">
              <w:t>% of QA staff effectively allocated across modules</w:t>
            </w:r>
          </w:p>
        </w:tc>
        <w:tc>
          <w:tcPr>
            <w:tcW w:w="2155" w:type="dxa"/>
          </w:tcPr>
          <w:p w14:paraId="273F50E1" w14:textId="72581A7A" w:rsidR="00165785" w:rsidRDefault="00165785" w:rsidP="00165785">
            <w:pPr>
              <w:pStyle w:val="PTablebodytext"/>
              <w:jc w:val="center"/>
            </w:pPr>
            <w:r w:rsidRPr="00165785">
              <w:t>≥90%</w:t>
            </w:r>
          </w:p>
        </w:tc>
      </w:tr>
      <w:tr w:rsidR="00165785" w:rsidRPr="00766DAA" w14:paraId="012FD73E" w14:textId="77777777" w:rsidTr="00165785">
        <w:tc>
          <w:tcPr>
            <w:tcW w:w="2245" w:type="dxa"/>
          </w:tcPr>
          <w:p w14:paraId="1EBEF177" w14:textId="333FD80C" w:rsidR="00165785" w:rsidRPr="00766DAA" w:rsidRDefault="00165785" w:rsidP="00FE2B5D">
            <w:pPr>
              <w:pStyle w:val="PTablebodytext"/>
            </w:pPr>
            <w:r w:rsidRPr="00165785">
              <w:t>Multi-Contractor Coordination</w:t>
            </w:r>
          </w:p>
        </w:tc>
        <w:tc>
          <w:tcPr>
            <w:tcW w:w="4950" w:type="dxa"/>
            <w:vAlign w:val="center"/>
          </w:tcPr>
          <w:p w14:paraId="1E4216E8" w14:textId="400F1C55" w:rsidR="00165785" w:rsidRPr="00766DAA" w:rsidRDefault="00165785" w:rsidP="00FE2B5D">
            <w:pPr>
              <w:pStyle w:val="PTablebodytext"/>
            </w:pPr>
            <w:r w:rsidRPr="00165785">
              <w:t>% of issues resolved proactively across all contractors</w:t>
            </w:r>
          </w:p>
        </w:tc>
        <w:tc>
          <w:tcPr>
            <w:tcW w:w="2155" w:type="dxa"/>
          </w:tcPr>
          <w:p w14:paraId="6875905B" w14:textId="19AF76D4" w:rsidR="00165785" w:rsidRPr="00766DAA" w:rsidRDefault="00165785" w:rsidP="00165785">
            <w:pPr>
              <w:pStyle w:val="PTablebodytext"/>
              <w:jc w:val="center"/>
            </w:pPr>
            <w:r w:rsidRPr="00165785">
              <w:t>≥90%</w:t>
            </w:r>
          </w:p>
        </w:tc>
      </w:tr>
      <w:tr w:rsidR="00165785" w:rsidRPr="00766DAA" w14:paraId="2E3C8F27" w14:textId="77777777" w:rsidTr="00165785">
        <w:tc>
          <w:tcPr>
            <w:tcW w:w="2245" w:type="dxa"/>
          </w:tcPr>
          <w:p w14:paraId="4A0A61F0" w14:textId="2FDF57C7" w:rsidR="00165785" w:rsidRPr="00165785" w:rsidRDefault="00165785" w:rsidP="00FE2B5D">
            <w:pPr>
              <w:pStyle w:val="PTablebodytext"/>
            </w:pPr>
            <w:r w:rsidRPr="00165785">
              <w:t>Reusable Assets</w:t>
            </w:r>
          </w:p>
        </w:tc>
        <w:tc>
          <w:tcPr>
            <w:tcW w:w="4950" w:type="dxa"/>
            <w:vAlign w:val="center"/>
          </w:tcPr>
          <w:p w14:paraId="0B5C0E2E" w14:textId="3F63E974" w:rsidR="00165785" w:rsidRPr="00165785" w:rsidRDefault="00165785" w:rsidP="00FE2B5D">
            <w:pPr>
              <w:pStyle w:val="PTablebodytext"/>
            </w:pPr>
            <w:r w:rsidRPr="00165785">
              <w:t>% of test cases, scripts, and data reused across releases</w:t>
            </w:r>
          </w:p>
        </w:tc>
        <w:tc>
          <w:tcPr>
            <w:tcW w:w="2155" w:type="dxa"/>
          </w:tcPr>
          <w:p w14:paraId="6598B3F4" w14:textId="523E3167" w:rsidR="00165785" w:rsidRPr="00165785" w:rsidRDefault="00165785" w:rsidP="00165785">
            <w:pPr>
              <w:pStyle w:val="PTablebodytext"/>
              <w:jc w:val="center"/>
            </w:pPr>
            <w:r w:rsidRPr="00165785">
              <w:t>≥</w:t>
            </w:r>
            <w:r>
              <w:t>8</w:t>
            </w:r>
            <w:r w:rsidRPr="00165785">
              <w:t>0%</w:t>
            </w:r>
          </w:p>
        </w:tc>
      </w:tr>
    </w:tbl>
    <w:p w14:paraId="015BD730" w14:textId="4B4105F9" w:rsidR="002934EF" w:rsidRPr="00BE1B03" w:rsidRDefault="00C90002" w:rsidP="00165785">
      <w:pPr>
        <w:pStyle w:val="PSubheading1"/>
      </w:pPr>
      <w:bookmarkStart w:id="168" w:name="_Toc211352808"/>
      <w:bookmarkStart w:id="169" w:name="_Toc212408269"/>
      <w:bookmarkStart w:id="170" w:name="_Toc212453764"/>
      <w:r>
        <w:t>4.</w:t>
      </w:r>
      <w:r w:rsidR="00EF3748">
        <w:t>1</w:t>
      </w:r>
      <w:r w:rsidR="00165785">
        <w:t>5</w:t>
      </w:r>
      <w:r>
        <w:t xml:space="preserve"> </w:t>
      </w:r>
      <w:r w:rsidR="002934EF" w:rsidRPr="00BE1B03">
        <w:t>Value-Added Benefits of Independent Testing</w:t>
      </w:r>
      <w:bookmarkEnd w:id="168"/>
      <w:bookmarkEnd w:id="169"/>
      <w:bookmarkEnd w:id="170"/>
    </w:p>
    <w:p w14:paraId="176F097D" w14:textId="1B78649F" w:rsidR="002934EF" w:rsidRDefault="00B7677E" w:rsidP="007C357F">
      <w:pPr>
        <w:pStyle w:val="PBodytext"/>
      </w:pPr>
      <w:r w:rsidRPr="00B7677E">
        <w:t xml:space="preserve">Independent testing in a </w:t>
      </w:r>
      <w:r w:rsidRPr="00B7677E">
        <w:rPr>
          <w:b/>
          <w:bCs/>
        </w:rPr>
        <w:t>multi-contractor environment</w:t>
      </w:r>
      <w:r w:rsidRPr="00B7677E">
        <w:t xml:space="preserve"> is more than just a verification activity—it is a </w:t>
      </w:r>
      <w:r w:rsidRPr="00B7677E">
        <w:rPr>
          <w:b/>
          <w:bCs/>
        </w:rPr>
        <w:t>strategic enabler</w:t>
      </w:r>
      <w:r w:rsidRPr="00B7677E">
        <w:t xml:space="preserve"> of project success. Our approach provides </w:t>
      </w:r>
      <w:r w:rsidRPr="00B7677E">
        <w:rPr>
          <w:b/>
          <w:bCs/>
        </w:rPr>
        <w:t>tangible and intangible value</w:t>
      </w:r>
      <w:r w:rsidRPr="00B7677E">
        <w:t xml:space="preserve"> across the development lifecycle, helping the Consortium achieve higher quality, reduced risk, faster delivery, and better operational outcomes</w:t>
      </w:r>
      <w:r>
        <w:t>.</w:t>
      </w:r>
    </w:p>
    <w:p w14:paraId="253C6DE5" w14:textId="7E622CA4" w:rsidR="00B7677E" w:rsidRDefault="00B7677E" w:rsidP="00B7677E">
      <w:pPr>
        <w:pStyle w:val="Caption"/>
      </w:pPr>
      <w:bookmarkStart w:id="171" w:name="_Toc212459871"/>
      <w:r>
        <w:t xml:space="preserve">Table </w:t>
      </w:r>
      <w:fldSimple w:instr=" SEQ Table \* ARABIC ">
        <w:r w:rsidR="00905D7D">
          <w:rPr>
            <w:noProof/>
          </w:rPr>
          <w:t>25</w:t>
        </w:r>
      </w:fldSimple>
      <w:r w:rsidR="00165785">
        <w:t>.</w:t>
      </w:r>
      <w:r>
        <w:t xml:space="preserve"> </w:t>
      </w:r>
      <w:r w:rsidRPr="00585B1E">
        <w:t>Tangible Benefits</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1975"/>
        <w:gridCol w:w="3960"/>
        <w:gridCol w:w="3415"/>
      </w:tblGrid>
      <w:tr w:rsidR="002F219B" w:rsidRPr="00FB705B" w14:paraId="19084D09" w14:textId="77777777" w:rsidTr="002F219B">
        <w:tc>
          <w:tcPr>
            <w:tcW w:w="1975" w:type="dxa"/>
            <w:shd w:val="clear" w:color="auto" w:fill="C5E9FE" w:themeFill="accent3" w:themeFillTint="33"/>
          </w:tcPr>
          <w:p w14:paraId="6CDBC3C0" w14:textId="04799439" w:rsidR="002F219B" w:rsidRPr="00C00921" w:rsidRDefault="002F219B" w:rsidP="00FE2B5D">
            <w:pPr>
              <w:pStyle w:val="PTablebodytext"/>
            </w:pPr>
            <w:r>
              <w:rPr>
                <w:b/>
                <w:bCs/>
              </w:rPr>
              <w:t>Benefit</w:t>
            </w:r>
          </w:p>
        </w:tc>
        <w:tc>
          <w:tcPr>
            <w:tcW w:w="3960" w:type="dxa"/>
            <w:shd w:val="clear" w:color="auto" w:fill="C5E9FE" w:themeFill="accent3" w:themeFillTint="33"/>
          </w:tcPr>
          <w:p w14:paraId="45F19DED" w14:textId="1997A9AC" w:rsidR="002F219B" w:rsidRPr="00C00921" w:rsidRDefault="002F219B" w:rsidP="00FE2B5D">
            <w:pPr>
              <w:pStyle w:val="PTablebodytext"/>
            </w:pPr>
            <w:r>
              <w:rPr>
                <w:b/>
                <w:bCs/>
              </w:rPr>
              <w:t>Description</w:t>
            </w:r>
          </w:p>
        </w:tc>
        <w:tc>
          <w:tcPr>
            <w:tcW w:w="3415" w:type="dxa"/>
            <w:shd w:val="clear" w:color="auto" w:fill="C5E9FE" w:themeFill="accent3" w:themeFillTint="33"/>
          </w:tcPr>
          <w:p w14:paraId="61446CA1" w14:textId="69EF8997" w:rsidR="002F219B" w:rsidRPr="00FB705B" w:rsidRDefault="002F219B" w:rsidP="00FE2B5D">
            <w:pPr>
              <w:pStyle w:val="PTablebodytext"/>
              <w:rPr>
                <w:b/>
                <w:bCs/>
              </w:rPr>
            </w:pPr>
            <w:r w:rsidRPr="002F219B">
              <w:rPr>
                <w:b/>
                <w:bCs/>
              </w:rPr>
              <w:t>Example Metrics/KPIs</w:t>
            </w:r>
          </w:p>
        </w:tc>
      </w:tr>
      <w:tr w:rsidR="002F219B" w14:paraId="0AC35E16" w14:textId="77777777" w:rsidTr="002F219B">
        <w:tc>
          <w:tcPr>
            <w:tcW w:w="1975" w:type="dxa"/>
          </w:tcPr>
          <w:p w14:paraId="6E7FFF00" w14:textId="642C83C2" w:rsidR="002F219B" w:rsidRPr="002F219B" w:rsidRDefault="002F219B" w:rsidP="002F219B">
            <w:pPr>
              <w:pStyle w:val="PTablebodytext"/>
              <w:rPr>
                <w:b/>
                <w:bCs/>
              </w:rPr>
            </w:pPr>
            <w:r w:rsidRPr="002F219B">
              <w:rPr>
                <w:b/>
                <w:bCs/>
              </w:rPr>
              <w:t>Early Defect Detection</w:t>
            </w:r>
          </w:p>
        </w:tc>
        <w:tc>
          <w:tcPr>
            <w:tcW w:w="3960" w:type="dxa"/>
          </w:tcPr>
          <w:p w14:paraId="3F668DB3" w14:textId="15013B4C" w:rsidR="002F219B" w:rsidRDefault="002F219B" w:rsidP="00FE2B5D">
            <w:pPr>
              <w:pStyle w:val="PTablebodytext"/>
            </w:pPr>
            <w:r w:rsidRPr="002F219B">
              <w:t>Independent QA identifies high-severity defects prior to UAT and production.</w:t>
            </w:r>
          </w:p>
        </w:tc>
        <w:tc>
          <w:tcPr>
            <w:tcW w:w="3415" w:type="dxa"/>
          </w:tcPr>
          <w:p w14:paraId="5C56D8AD" w14:textId="23EAC7CF" w:rsidR="002F219B" w:rsidRDefault="002F219B" w:rsidP="00FE2B5D">
            <w:pPr>
              <w:pStyle w:val="PTablebodytext"/>
            </w:pPr>
            <w:r w:rsidRPr="002F219B">
              <w:t>Defect detection efficiency ≥90%, reduced defect leakage &lt;5%</w:t>
            </w:r>
          </w:p>
        </w:tc>
      </w:tr>
      <w:tr w:rsidR="002F219B" w14:paraId="7F33CBFE" w14:textId="77777777" w:rsidTr="002F219B">
        <w:tc>
          <w:tcPr>
            <w:tcW w:w="1975" w:type="dxa"/>
          </w:tcPr>
          <w:p w14:paraId="03FD216D" w14:textId="1091ED2B" w:rsidR="002F219B" w:rsidRPr="002F219B" w:rsidRDefault="002F219B" w:rsidP="002F219B">
            <w:pPr>
              <w:pStyle w:val="PTablebodytext"/>
              <w:rPr>
                <w:b/>
                <w:bCs/>
              </w:rPr>
            </w:pPr>
            <w:r w:rsidRPr="002F219B">
              <w:rPr>
                <w:b/>
                <w:bCs/>
              </w:rPr>
              <w:t>Reduced Rework Costs</w:t>
            </w:r>
          </w:p>
        </w:tc>
        <w:tc>
          <w:tcPr>
            <w:tcW w:w="3960" w:type="dxa"/>
          </w:tcPr>
          <w:p w14:paraId="20F80540" w14:textId="0F7301A5" w:rsidR="002F219B" w:rsidRDefault="002F219B" w:rsidP="00FE2B5D">
            <w:pPr>
              <w:pStyle w:val="PTablebodytext"/>
            </w:pPr>
            <w:r w:rsidRPr="002F219B">
              <w:t>Preventing defects early reduces expensive rework downstream.</w:t>
            </w:r>
          </w:p>
        </w:tc>
        <w:tc>
          <w:tcPr>
            <w:tcW w:w="3415" w:type="dxa"/>
          </w:tcPr>
          <w:p w14:paraId="65EE39FF" w14:textId="2CA3357E" w:rsidR="002F219B" w:rsidRDefault="002F219B" w:rsidP="00FE2B5D">
            <w:pPr>
              <w:pStyle w:val="PTablebodytext"/>
            </w:pPr>
            <w:r w:rsidRPr="002F219B">
              <w:t>Estimated cost savings 15–25% per release cycle</w:t>
            </w:r>
          </w:p>
        </w:tc>
      </w:tr>
      <w:tr w:rsidR="002F219B" w14:paraId="593C43CB" w14:textId="77777777" w:rsidTr="002F219B">
        <w:tc>
          <w:tcPr>
            <w:tcW w:w="1975" w:type="dxa"/>
          </w:tcPr>
          <w:p w14:paraId="0125BFBF" w14:textId="793EDA1F" w:rsidR="002F219B" w:rsidRPr="002F219B" w:rsidRDefault="002F219B" w:rsidP="002F219B">
            <w:pPr>
              <w:pStyle w:val="PTablebodytext"/>
              <w:rPr>
                <w:b/>
                <w:bCs/>
              </w:rPr>
            </w:pPr>
            <w:r w:rsidRPr="002F219B">
              <w:rPr>
                <w:b/>
                <w:bCs/>
              </w:rPr>
              <w:t>Improved Test Coverage</w:t>
            </w:r>
          </w:p>
        </w:tc>
        <w:tc>
          <w:tcPr>
            <w:tcW w:w="3960" w:type="dxa"/>
          </w:tcPr>
          <w:p w14:paraId="2039A83A" w14:textId="0A7CB6BF" w:rsidR="002F219B" w:rsidRDefault="002F219B" w:rsidP="00FE2B5D">
            <w:pPr>
              <w:pStyle w:val="PTablebodytext"/>
            </w:pPr>
            <w:r w:rsidRPr="002F219B">
              <w:t>Comprehensive, independent test cases ensure all requirements and interfaces are validated.</w:t>
            </w:r>
          </w:p>
        </w:tc>
        <w:tc>
          <w:tcPr>
            <w:tcW w:w="3415" w:type="dxa"/>
          </w:tcPr>
          <w:p w14:paraId="4E71BB69" w14:textId="77777777" w:rsidR="002F219B" w:rsidRDefault="002F219B" w:rsidP="00FE2B5D">
            <w:pPr>
              <w:pStyle w:val="PTablebodytext"/>
            </w:pPr>
            <w:r w:rsidRPr="002F219B">
              <w:t xml:space="preserve">≥95% requirement coverage, </w:t>
            </w:r>
          </w:p>
          <w:p w14:paraId="5EF7887E" w14:textId="3B9B434D" w:rsidR="002F219B" w:rsidRDefault="002F219B" w:rsidP="00FE2B5D">
            <w:pPr>
              <w:pStyle w:val="PTablebodytext"/>
            </w:pPr>
            <w:r w:rsidRPr="002F219B">
              <w:t>≥80% automated regression coverage</w:t>
            </w:r>
          </w:p>
        </w:tc>
      </w:tr>
      <w:tr w:rsidR="002F219B" w:rsidRPr="00766DAA" w14:paraId="0763E9E8" w14:textId="77777777" w:rsidTr="002F219B">
        <w:tc>
          <w:tcPr>
            <w:tcW w:w="1975" w:type="dxa"/>
          </w:tcPr>
          <w:p w14:paraId="7801A832" w14:textId="5423C250" w:rsidR="002F219B" w:rsidRPr="002F219B" w:rsidRDefault="002F219B" w:rsidP="002F219B">
            <w:pPr>
              <w:pStyle w:val="PTablebodytext"/>
              <w:rPr>
                <w:b/>
                <w:bCs/>
              </w:rPr>
            </w:pPr>
            <w:r w:rsidRPr="002F219B">
              <w:rPr>
                <w:b/>
                <w:bCs/>
              </w:rPr>
              <w:t>Optimized Resource Utilization</w:t>
            </w:r>
          </w:p>
        </w:tc>
        <w:tc>
          <w:tcPr>
            <w:tcW w:w="3960" w:type="dxa"/>
            <w:vAlign w:val="center"/>
          </w:tcPr>
          <w:p w14:paraId="729E841E" w14:textId="76D1AE5F" w:rsidR="002F219B" w:rsidRPr="00766DAA" w:rsidRDefault="002F219B" w:rsidP="00FE2B5D">
            <w:pPr>
              <w:pStyle w:val="PTablebodytext"/>
            </w:pPr>
            <w:r w:rsidRPr="002F219B">
              <w:t>Leveraging AI/ML, automation, and risk-based prioritization maximizes QA efficiency.</w:t>
            </w:r>
          </w:p>
        </w:tc>
        <w:tc>
          <w:tcPr>
            <w:tcW w:w="3415" w:type="dxa"/>
          </w:tcPr>
          <w:p w14:paraId="463F59C6" w14:textId="558F053A" w:rsidR="002F219B" w:rsidRPr="00766DAA" w:rsidRDefault="00232CCD" w:rsidP="00FE2B5D">
            <w:pPr>
              <w:pStyle w:val="PTablebodytext"/>
            </w:pPr>
            <w:r w:rsidRPr="00232CCD">
              <w:t>30–50% reduction in manual test effort</w:t>
            </w:r>
          </w:p>
        </w:tc>
      </w:tr>
      <w:tr w:rsidR="002F219B" w:rsidRPr="00766DAA" w14:paraId="02DA9455" w14:textId="77777777" w:rsidTr="002F219B">
        <w:tc>
          <w:tcPr>
            <w:tcW w:w="1975" w:type="dxa"/>
          </w:tcPr>
          <w:p w14:paraId="709F2D04" w14:textId="4829286C" w:rsidR="002F219B" w:rsidRPr="002F219B" w:rsidRDefault="00232CCD" w:rsidP="002F219B">
            <w:pPr>
              <w:pStyle w:val="PTablebodytext"/>
              <w:rPr>
                <w:b/>
                <w:bCs/>
              </w:rPr>
            </w:pPr>
            <w:r w:rsidRPr="00232CCD">
              <w:rPr>
                <w:b/>
                <w:bCs/>
              </w:rPr>
              <w:t>Accelerated Release Cycles</w:t>
            </w:r>
          </w:p>
        </w:tc>
        <w:tc>
          <w:tcPr>
            <w:tcW w:w="3960" w:type="dxa"/>
            <w:vAlign w:val="center"/>
          </w:tcPr>
          <w:p w14:paraId="258EDB94" w14:textId="2437CA26" w:rsidR="002F219B" w:rsidRPr="00766DAA" w:rsidRDefault="00232CCD" w:rsidP="00FE2B5D">
            <w:pPr>
              <w:pStyle w:val="PTablebodytext"/>
            </w:pPr>
            <w:r w:rsidRPr="00232CCD">
              <w:t>Independent QA in CI/CD pipelines enables faster, reliable releases.</w:t>
            </w:r>
          </w:p>
        </w:tc>
        <w:tc>
          <w:tcPr>
            <w:tcW w:w="3415" w:type="dxa"/>
          </w:tcPr>
          <w:p w14:paraId="748A909C" w14:textId="1ACB43D6" w:rsidR="002F219B" w:rsidRPr="00766DAA" w:rsidRDefault="00232CCD" w:rsidP="00FE2B5D">
            <w:pPr>
              <w:pStyle w:val="PTablebodytext"/>
            </w:pPr>
            <w:r w:rsidRPr="00232CCD">
              <w:t>Regression cycle time ≤24 hours for full system</w:t>
            </w:r>
          </w:p>
        </w:tc>
      </w:tr>
      <w:tr w:rsidR="002F219B" w:rsidRPr="00766DAA" w14:paraId="0373A490" w14:textId="77777777" w:rsidTr="002F219B">
        <w:tc>
          <w:tcPr>
            <w:tcW w:w="1975" w:type="dxa"/>
          </w:tcPr>
          <w:p w14:paraId="2AB366B1" w14:textId="0D5D17B3" w:rsidR="002F219B" w:rsidRPr="002F219B" w:rsidRDefault="00232CCD" w:rsidP="002F219B">
            <w:pPr>
              <w:pStyle w:val="PTablebodytext"/>
              <w:rPr>
                <w:b/>
                <w:bCs/>
              </w:rPr>
            </w:pPr>
            <w:r w:rsidRPr="00232CCD">
              <w:rPr>
                <w:b/>
                <w:bCs/>
              </w:rPr>
              <w:t>Enhanced Security &amp; Compliance</w:t>
            </w:r>
          </w:p>
        </w:tc>
        <w:tc>
          <w:tcPr>
            <w:tcW w:w="3960" w:type="dxa"/>
            <w:vAlign w:val="center"/>
          </w:tcPr>
          <w:p w14:paraId="3F774C46" w14:textId="361EDF32" w:rsidR="002F219B" w:rsidRPr="00766DAA" w:rsidRDefault="00232CCD" w:rsidP="00FE2B5D">
            <w:pPr>
              <w:pStyle w:val="PTablebodytext"/>
            </w:pPr>
            <w:r w:rsidRPr="00232CCD">
              <w:t>Continuous validation against security standards and regulatory guidelines.</w:t>
            </w:r>
          </w:p>
        </w:tc>
        <w:tc>
          <w:tcPr>
            <w:tcW w:w="3415" w:type="dxa"/>
          </w:tcPr>
          <w:p w14:paraId="5EB5E734" w14:textId="2793866A" w:rsidR="002F219B" w:rsidRPr="00766DAA" w:rsidRDefault="00232CCD" w:rsidP="00FE2B5D">
            <w:pPr>
              <w:pStyle w:val="PTablebodytext"/>
            </w:pPr>
            <w:r w:rsidRPr="00232CCD">
              <w:t>100% critical/major vulnerabilities detected pre-UAT</w:t>
            </w:r>
          </w:p>
        </w:tc>
      </w:tr>
      <w:tr w:rsidR="002F219B" w:rsidRPr="00766DAA" w14:paraId="63EDA00E" w14:textId="77777777" w:rsidTr="002F219B">
        <w:tc>
          <w:tcPr>
            <w:tcW w:w="1975" w:type="dxa"/>
          </w:tcPr>
          <w:p w14:paraId="000AC3F4" w14:textId="6B4983FF" w:rsidR="002F219B" w:rsidRPr="002F219B" w:rsidRDefault="00232CCD" w:rsidP="002F219B">
            <w:pPr>
              <w:pStyle w:val="PTablebodytext"/>
              <w:rPr>
                <w:b/>
                <w:bCs/>
              </w:rPr>
            </w:pPr>
            <w:r w:rsidRPr="00232CCD">
              <w:rPr>
                <w:b/>
                <w:bCs/>
              </w:rPr>
              <w:lastRenderedPageBreak/>
              <w:t>Predictable Quality Outcomes</w:t>
            </w:r>
          </w:p>
        </w:tc>
        <w:tc>
          <w:tcPr>
            <w:tcW w:w="3960" w:type="dxa"/>
            <w:vAlign w:val="center"/>
          </w:tcPr>
          <w:p w14:paraId="380C0CBB" w14:textId="7C4D1C95" w:rsidR="002F219B" w:rsidRPr="00766DAA" w:rsidRDefault="00232CCD" w:rsidP="00FE2B5D">
            <w:pPr>
              <w:pStyle w:val="PTablebodytext"/>
            </w:pPr>
            <w:r w:rsidRPr="00232CCD">
              <w:t>Objective assessment provides stakeholders confidence in system readiness.</w:t>
            </w:r>
          </w:p>
        </w:tc>
        <w:tc>
          <w:tcPr>
            <w:tcW w:w="3415" w:type="dxa"/>
          </w:tcPr>
          <w:p w14:paraId="41513867" w14:textId="163FA57D" w:rsidR="002F219B" w:rsidRPr="00766DAA" w:rsidRDefault="00405C55" w:rsidP="00FE2B5D">
            <w:pPr>
              <w:pStyle w:val="PTablebodytext"/>
            </w:pPr>
            <w:r w:rsidRPr="00405C55">
              <w:t>KPI dashboards with real-time quality metrics</w:t>
            </w:r>
          </w:p>
        </w:tc>
      </w:tr>
    </w:tbl>
    <w:p w14:paraId="2DE3D2EC" w14:textId="374DFBBE" w:rsidR="006430F7" w:rsidRPr="00405C55" w:rsidRDefault="006430F7" w:rsidP="006430F7">
      <w:pPr>
        <w:pStyle w:val="PBodytext"/>
        <w:rPr>
          <w:b/>
          <w:bCs/>
          <w:sz w:val="12"/>
          <w:szCs w:val="10"/>
        </w:rPr>
      </w:pPr>
    </w:p>
    <w:p w14:paraId="1F6C058F" w14:textId="3B69BA2D" w:rsidR="006430F7" w:rsidRDefault="006430F7" w:rsidP="006430F7">
      <w:pPr>
        <w:pStyle w:val="Caption"/>
      </w:pPr>
      <w:bookmarkStart w:id="172" w:name="_Toc212459872"/>
      <w:r>
        <w:t xml:space="preserve">Table </w:t>
      </w:r>
      <w:fldSimple w:instr=" SEQ Table \* ARABIC ">
        <w:r w:rsidR="00905D7D">
          <w:rPr>
            <w:noProof/>
          </w:rPr>
          <w:t>26</w:t>
        </w:r>
      </w:fldSimple>
      <w:r w:rsidR="00821A95">
        <w:t>.</w:t>
      </w:r>
      <w:r>
        <w:t xml:space="preserve"> </w:t>
      </w:r>
      <w:r w:rsidRPr="00683721">
        <w:t>Value-Added Capabilities Enabled by Independent Testing</w:t>
      </w:r>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3325"/>
        <w:gridCol w:w="6025"/>
      </w:tblGrid>
      <w:tr w:rsidR="00AE28CA" w:rsidRPr="00C00921" w14:paraId="3A86393C" w14:textId="77777777" w:rsidTr="00AE28CA">
        <w:tc>
          <w:tcPr>
            <w:tcW w:w="3325" w:type="dxa"/>
            <w:shd w:val="clear" w:color="auto" w:fill="C5E9FE" w:themeFill="accent3" w:themeFillTint="33"/>
          </w:tcPr>
          <w:p w14:paraId="6923A76B" w14:textId="797526D3" w:rsidR="00AE28CA" w:rsidRPr="00C00921" w:rsidRDefault="00AE28CA" w:rsidP="00FE2B5D">
            <w:pPr>
              <w:pStyle w:val="PTablebodytext"/>
            </w:pPr>
            <w:r>
              <w:rPr>
                <w:b/>
                <w:bCs/>
              </w:rPr>
              <w:t>Capability</w:t>
            </w:r>
          </w:p>
        </w:tc>
        <w:tc>
          <w:tcPr>
            <w:tcW w:w="6025" w:type="dxa"/>
            <w:shd w:val="clear" w:color="auto" w:fill="C5E9FE" w:themeFill="accent3" w:themeFillTint="33"/>
          </w:tcPr>
          <w:p w14:paraId="17DAA8B0" w14:textId="6C3FF879" w:rsidR="00AE28CA" w:rsidRPr="00C00921" w:rsidRDefault="00AE28CA" w:rsidP="00FE2B5D">
            <w:pPr>
              <w:pStyle w:val="PTablebodytext"/>
            </w:pPr>
            <w:r>
              <w:rPr>
                <w:b/>
                <w:bCs/>
              </w:rPr>
              <w:t>Description</w:t>
            </w:r>
          </w:p>
        </w:tc>
      </w:tr>
      <w:tr w:rsidR="00AE28CA" w14:paraId="7139455E" w14:textId="77777777" w:rsidTr="00AE28CA">
        <w:tc>
          <w:tcPr>
            <w:tcW w:w="3325" w:type="dxa"/>
          </w:tcPr>
          <w:p w14:paraId="4A4E8FB5" w14:textId="501B4BEC" w:rsidR="00AE28CA" w:rsidRPr="00AE28CA" w:rsidRDefault="00AE28CA" w:rsidP="00FE2B5D">
            <w:pPr>
              <w:pStyle w:val="PTablebodytext"/>
              <w:rPr>
                <w:b/>
                <w:bCs/>
              </w:rPr>
            </w:pPr>
            <w:r w:rsidRPr="00AE28CA">
              <w:rPr>
                <w:b/>
                <w:bCs/>
              </w:rPr>
              <w:t>Risk-Based Prioritization</w:t>
            </w:r>
          </w:p>
        </w:tc>
        <w:tc>
          <w:tcPr>
            <w:tcW w:w="6025" w:type="dxa"/>
          </w:tcPr>
          <w:p w14:paraId="42EBF596" w14:textId="40378AB5" w:rsidR="00AE28CA" w:rsidRDefault="00AE28CA" w:rsidP="00FE2B5D">
            <w:pPr>
              <w:pStyle w:val="PTablebodytext"/>
            </w:pPr>
            <w:r w:rsidRPr="00AE28CA">
              <w:t>Focus QA efforts on high-impact, high-risk areas for maximum efficiency.</w:t>
            </w:r>
          </w:p>
        </w:tc>
      </w:tr>
      <w:tr w:rsidR="00AE28CA" w14:paraId="698972F1" w14:textId="77777777" w:rsidTr="00AE28CA">
        <w:tc>
          <w:tcPr>
            <w:tcW w:w="3325" w:type="dxa"/>
          </w:tcPr>
          <w:p w14:paraId="3D272B19" w14:textId="601D2A5B" w:rsidR="00AE28CA" w:rsidRPr="00AE28CA" w:rsidRDefault="00AE28CA" w:rsidP="00FE2B5D">
            <w:pPr>
              <w:pStyle w:val="PTablebodytext"/>
              <w:rPr>
                <w:b/>
                <w:bCs/>
              </w:rPr>
            </w:pPr>
            <w:r w:rsidRPr="00AE28CA">
              <w:rPr>
                <w:b/>
                <w:bCs/>
              </w:rPr>
              <w:t>AI/ML-Driven Test Optimization</w:t>
            </w:r>
          </w:p>
        </w:tc>
        <w:tc>
          <w:tcPr>
            <w:tcW w:w="6025" w:type="dxa"/>
          </w:tcPr>
          <w:p w14:paraId="22AD32FA" w14:textId="45CD565B" w:rsidR="00AE28CA" w:rsidRDefault="00AE28CA" w:rsidP="00FE2B5D">
            <w:pPr>
              <w:pStyle w:val="PTablebodytext"/>
            </w:pPr>
            <w:r w:rsidRPr="00AE28CA">
              <w:t>Automatically prioritize tests and detect anomaly patterns to reduce missed defects.</w:t>
            </w:r>
          </w:p>
        </w:tc>
      </w:tr>
      <w:tr w:rsidR="00AE28CA" w14:paraId="7F476403" w14:textId="77777777" w:rsidTr="00AE28CA">
        <w:tc>
          <w:tcPr>
            <w:tcW w:w="3325" w:type="dxa"/>
          </w:tcPr>
          <w:p w14:paraId="590B6463" w14:textId="568193F6" w:rsidR="00AE28CA" w:rsidRPr="00AE28CA" w:rsidRDefault="00AE28CA" w:rsidP="00FE2B5D">
            <w:pPr>
              <w:pStyle w:val="PTablebodytext"/>
              <w:rPr>
                <w:b/>
                <w:bCs/>
              </w:rPr>
            </w:pPr>
            <w:r w:rsidRPr="00AE28CA">
              <w:rPr>
                <w:b/>
                <w:bCs/>
              </w:rPr>
              <w:t>Automation &amp; CI/CD Integration</w:t>
            </w:r>
          </w:p>
        </w:tc>
        <w:tc>
          <w:tcPr>
            <w:tcW w:w="6025" w:type="dxa"/>
          </w:tcPr>
          <w:p w14:paraId="251705D4" w14:textId="1D3A3737" w:rsidR="00AE28CA" w:rsidRDefault="00AE28CA" w:rsidP="00FE2B5D">
            <w:pPr>
              <w:pStyle w:val="PTablebodytext"/>
            </w:pPr>
            <w:r w:rsidRPr="00AE28CA">
              <w:t>Ensure repeatable, scalable regression and integration testing.</w:t>
            </w:r>
          </w:p>
        </w:tc>
      </w:tr>
      <w:tr w:rsidR="00AE28CA" w:rsidRPr="00766DAA" w14:paraId="0E5D02EB" w14:textId="77777777" w:rsidTr="00AE28CA">
        <w:tc>
          <w:tcPr>
            <w:tcW w:w="3325" w:type="dxa"/>
            <w:vAlign w:val="center"/>
          </w:tcPr>
          <w:p w14:paraId="70D4CAA9" w14:textId="795C4061" w:rsidR="00AE28CA" w:rsidRPr="00AE28CA" w:rsidRDefault="00AE28CA" w:rsidP="00FE2B5D">
            <w:pPr>
              <w:pStyle w:val="PTablebodytext"/>
              <w:rPr>
                <w:b/>
                <w:bCs/>
              </w:rPr>
            </w:pPr>
            <w:r w:rsidRPr="00AE28CA">
              <w:rPr>
                <w:b/>
                <w:bCs/>
              </w:rPr>
              <w:t>Traceability &amp; Metrics Dashboards</w:t>
            </w:r>
          </w:p>
        </w:tc>
        <w:tc>
          <w:tcPr>
            <w:tcW w:w="6025" w:type="dxa"/>
          </w:tcPr>
          <w:p w14:paraId="2E6FB41A" w14:textId="7D007761" w:rsidR="00AE28CA" w:rsidRPr="00766DAA" w:rsidRDefault="00AE28CA" w:rsidP="00FE2B5D">
            <w:pPr>
              <w:pStyle w:val="PTablebodytext"/>
            </w:pPr>
            <w:r w:rsidRPr="00AE28CA">
              <w:t>Provide real-time visibility into test coverage, defect trends, and contractor performance.</w:t>
            </w:r>
          </w:p>
        </w:tc>
      </w:tr>
      <w:tr w:rsidR="00AE28CA" w:rsidRPr="00766DAA" w14:paraId="51F39C6E" w14:textId="77777777" w:rsidTr="00AE28CA">
        <w:tc>
          <w:tcPr>
            <w:tcW w:w="3325" w:type="dxa"/>
            <w:vAlign w:val="center"/>
          </w:tcPr>
          <w:p w14:paraId="2145B110" w14:textId="0659C3F4" w:rsidR="00AE28CA" w:rsidRPr="00AE28CA" w:rsidRDefault="00AE28CA" w:rsidP="00FE2B5D">
            <w:pPr>
              <w:pStyle w:val="PTablebodytext"/>
              <w:rPr>
                <w:b/>
                <w:bCs/>
              </w:rPr>
            </w:pPr>
            <w:r w:rsidRPr="00AE28CA">
              <w:rPr>
                <w:b/>
                <w:bCs/>
              </w:rPr>
              <w:t>Security &amp; Compliance Assurance</w:t>
            </w:r>
          </w:p>
        </w:tc>
        <w:tc>
          <w:tcPr>
            <w:tcW w:w="6025" w:type="dxa"/>
          </w:tcPr>
          <w:p w14:paraId="09A6756D" w14:textId="38497D5F" w:rsidR="00AE28CA" w:rsidRPr="00766DAA" w:rsidRDefault="00AE28CA" w:rsidP="00FE2B5D">
            <w:pPr>
              <w:pStyle w:val="PTablebodytext"/>
            </w:pPr>
            <w:r w:rsidRPr="00AE28CA">
              <w:t>Continuous validation against regulatory and security requirements.</w:t>
            </w:r>
          </w:p>
        </w:tc>
      </w:tr>
      <w:tr w:rsidR="00AE28CA" w:rsidRPr="00766DAA" w14:paraId="0D7F87A7" w14:textId="77777777" w:rsidTr="00AE28CA">
        <w:tc>
          <w:tcPr>
            <w:tcW w:w="3325" w:type="dxa"/>
            <w:vAlign w:val="center"/>
          </w:tcPr>
          <w:p w14:paraId="09C50CE5" w14:textId="5A932EF1" w:rsidR="00AE28CA" w:rsidRPr="00AE28CA" w:rsidRDefault="00AE28CA" w:rsidP="00FE2B5D">
            <w:pPr>
              <w:pStyle w:val="PTablebodytext"/>
              <w:rPr>
                <w:b/>
                <w:bCs/>
              </w:rPr>
            </w:pPr>
            <w:r w:rsidRPr="00AE28CA">
              <w:rPr>
                <w:b/>
                <w:bCs/>
              </w:rPr>
              <w:t>Knowledge Transfer &amp; Training</w:t>
            </w:r>
          </w:p>
        </w:tc>
        <w:tc>
          <w:tcPr>
            <w:tcW w:w="6025" w:type="dxa"/>
          </w:tcPr>
          <w:p w14:paraId="678C5401" w14:textId="2425C20D" w:rsidR="00AE28CA" w:rsidRPr="00766DAA" w:rsidRDefault="00AE28CA" w:rsidP="00FE2B5D">
            <w:pPr>
              <w:pStyle w:val="PTablebodytext"/>
            </w:pPr>
            <w:r w:rsidRPr="00AE28CA">
              <w:t>Enable ongoing QA capability an</w:t>
            </w:r>
          </w:p>
        </w:tc>
      </w:tr>
    </w:tbl>
    <w:p w14:paraId="25EA027D" w14:textId="2A893AC1" w:rsidR="002934EF" w:rsidRDefault="00C90002" w:rsidP="00AE28CA">
      <w:pPr>
        <w:pStyle w:val="PSubheading1"/>
      </w:pPr>
      <w:bookmarkStart w:id="173" w:name="_Toc211352811"/>
      <w:bookmarkStart w:id="174" w:name="_Toc212408270"/>
      <w:bookmarkStart w:id="175" w:name="_Toc212453765"/>
      <w:r>
        <w:t>4.</w:t>
      </w:r>
      <w:r w:rsidR="006430F7">
        <w:t>1</w:t>
      </w:r>
      <w:r w:rsidR="00AE28CA">
        <w:t>6</w:t>
      </w:r>
      <w:r>
        <w:t xml:space="preserve"> </w:t>
      </w:r>
      <w:r w:rsidR="002934EF" w:rsidRPr="008E0EDB">
        <w:t>Conclusion and Commitment to Quality</w:t>
      </w:r>
      <w:bookmarkEnd w:id="173"/>
      <w:bookmarkEnd w:id="174"/>
      <w:bookmarkEnd w:id="175"/>
    </w:p>
    <w:p w14:paraId="2927A1D6" w14:textId="77777777" w:rsidR="005704DE" w:rsidRPr="005704DE" w:rsidRDefault="005704DE" w:rsidP="005704DE">
      <w:pPr>
        <w:pStyle w:val="PBodytext"/>
      </w:pPr>
      <w:r w:rsidRPr="005704DE">
        <w:t>We are committed to delivering excellence at every stage of the QA lifecycle, ensuring that system functionality, performance, security, and compliance meet or exceed expectations. Our commitment is guided by:</w:t>
      </w:r>
    </w:p>
    <w:p w14:paraId="70784B82" w14:textId="77777777" w:rsidR="005704DE" w:rsidRPr="00AE28CA" w:rsidRDefault="005704DE" w:rsidP="00E233DE">
      <w:pPr>
        <w:pStyle w:val="PNumberlevel1"/>
        <w:numPr>
          <w:ilvl w:val="0"/>
          <w:numId w:val="56"/>
        </w:numPr>
        <w:ind w:left="360"/>
        <w:rPr>
          <w:b/>
          <w:bCs/>
        </w:rPr>
      </w:pPr>
      <w:r w:rsidRPr="00AE28CA">
        <w:rPr>
          <w:b/>
          <w:bCs/>
        </w:rPr>
        <w:t>Objectivity and Independence</w:t>
      </w:r>
    </w:p>
    <w:p w14:paraId="51F59FFA" w14:textId="77777777" w:rsidR="005704DE" w:rsidRPr="005704DE" w:rsidRDefault="005704DE" w:rsidP="00AE28CA">
      <w:pPr>
        <w:pStyle w:val="PBulletlevel2"/>
      </w:pPr>
      <w:r w:rsidRPr="005704DE">
        <w:t>Maintaining a neutral, third-party perspective to ensure unbiased validation across all contractors and system modules.</w:t>
      </w:r>
    </w:p>
    <w:p w14:paraId="57072D6F" w14:textId="77777777" w:rsidR="005704DE" w:rsidRPr="00AE28CA" w:rsidRDefault="005704DE" w:rsidP="00AE28CA">
      <w:pPr>
        <w:pStyle w:val="PNumberlevel1"/>
        <w:ind w:left="360"/>
        <w:rPr>
          <w:b/>
          <w:bCs/>
        </w:rPr>
      </w:pPr>
      <w:r w:rsidRPr="00AE28CA">
        <w:rPr>
          <w:b/>
          <w:bCs/>
        </w:rPr>
        <w:t>Proactive Risk Management</w:t>
      </w:r>
    </w:p>
    <w:p w14:paraId="4966DF94" w14:textId="77777777" w:rsidR="005704DE" w:rsidRPr="005704DE" w:rsidRDefault="005704DE" w:rsidP="00AE28CA">
      <w:pPr>
        <w:pStyle w:val="PBulletlevel2"/>
      </w:pPr>
      <w:r w:rsidRPr="005704DE">
        <w:t>Anticipating potential defects, interface conflicts, and compliance gaps, and mitigating them before they impact UAT or production.</w:t>
      </w:r>
    </w:p>
    <w:p w14:paraId="0A9C0BF5" w14:textId="77777777" w:rsidR="005704DE" w:rsidRPr="00AE28CA" w:rsidRDefault="005704DE" w:rsidP="00AE28CA">
      <w:pPr>
        <w:pStyle w:val="PNumberlevel1"/>
        <w:ind w:left="360"/>
        <w:rPr>
          <w:b/>
          <w:bCs/>
        </w:rPr>
      </w:pPr>
      <w:r w:rsidRPr="00AE28CA">
        <w:rPr>
          <w:b/>
          <w:bCs/>
        </w:rPr>
        <w:t>Continuous Improvement</w:t>
      </w:r>
    </w:p>
    <w:p w14:paraId="1F836BA8" w14:textId="77777777" w:rsidR="005704DE" w:rsidRPr="005704DE" w:rsidRDefault="005704DE" w:rsidP="00AE28CA">
      <w:pPr>
        <w:pStyle w:val="PBulletlevel2"/>
      </w:pPr>
      <w:r w:rsidRPr="005704DE">
        <w:t>Iteratively refining test strategies, automation, and methodologies based on lessons learned, metrics, and emerging best practices.</w:t>
      </w:r>
    </w:p>
    <w:p w14:paraId="0FC5C19C" w14:textId="77777777" w:rsidR="005704DE" w:rsidRPr="00AE28CA" w:rsidRDefault="005704DE" w:rsidP="00AE28CA">
      <w:pPr>
        <w:pStyle w:val="PNumberlevel1"/>
        <w:ind w:left="360"/>
        <w:rPr>
          <w:b/>
          <w:bCs/>
        </w:rPr>
      </w:pPr>
      <w:r w:rsidRPr="00AE28CA">
        <w:rPr>
          <w:b/>
          <w:bCs/>
        </w:rPr>
        <w:t>Collaboration and Knowledge Sharing</w:t>
      </w:r>
    </w:p>
    <w:p w14:paraId="30A12C47" w14:textId="77777777" w:rsidR="005704DE" w:rsidRPr="005704DE" w:rsidRDefault="005704DE" w:rsidP="00AE28CA">
      <w:pPr>
        <w:pStyle w:val="PBulletlevel2"/>
      </w:pPr>
      <w:r w:rsidRPr="005704DE">
        <w:t>Engaging with contractors and the Consortium PMO to ensure clear communication, defined roles, and shared accountability.</w:t>
      </w:r>
    </w:p>
    <w:p w14:paraId="322C78E2" w14:textId="77777777" w:rsidR="005704DE" w:rsidRPr="00AE28CA" w:rsidRDefault="005704DE" w:rsidP="00AE28CA">
      <w:pPr>
        <w:pStyle w:val="PNumberlevel1"/>
        <w:ind w:left="360"/>
        <w:rPr>
          <w:b/>
          <w:bCs/>
        </w:rPr>
      </w:pPr>
      <w:r w:rsidRPr="00AE28CA">
        <w:rPr>
          <w:b/>
          <w:bCs/>
        </w:rPr>
        <w:t>Scalable and Sustainable Practices</w:t>
      </w:r>
    </w:p>
    <w:p w14:paraId="6F264ED0" w14:textId="77777777" w:rsidR="005704DE" w:rsidRPr="005704DE" w:rsidRDefault="005704DE" w:rsidP="00AE28CA">
      <w:pPr>
        <w:pStyle w:val="PBulletlevel2"/>
      </w:pPr>
      <w:r w:rsidRPr="005704DE">
        <w:t>Designing QA processes, test cases, and automation frameworks that grow with system complexity and ensure long-term maintainability.</w:t>
      </w:r>
    </w:p>
    <w:p w14:paraId="599BFA5B" w14:textId="030442A8" w:rsidR="001F46AD" w:rsidRPr="00C1244D" w:rsidRDefault="00C1244D" w:rsidP="007C357F">
      <w:pPr>
        <w:pStyle w:val="PBodytext"/>
      </w:pPr>
      <w:r w:rsidRPr="00C1244D">
        <w:t>We view independent QA as a strategic partnership with the Consortium, providing trustworthy, objective, and actionable insights that enable timely, cost-effective, and high-quality delivery. By choosing our team, the Consortium can be confident that all contractor deliverables are validated, risks are managed proactively, and continuous improvement is embedded throughout the project lifecycle.</w:t>
      </w:r>
    </w:p>
    <w:sectPr w:rsidR="001F46AD" w:rsidRPr="00C1244D" w:rsidSect="008E4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10FB7" w14:textId="77777777" w:rsidR="00B027C8" w:rsidRDefault="00B027C8" w:rsidP="002F103E">
      <w:pPr>
        <w:spacing w:after="0" w:line="240" w:lineRule="auto"/>
      </w:pPr>
      <w:r>
        <w:separator/>
      </w:r>
    </w:p>
  </w:endnote>
  <w:endnote w:type="continuationSeparator" w:id="0">
    <w:p w14:paraId="1D03B70F" w14:textId="77777777" w:rsidR="00B027C8" w:rsidRDefault="00B027C8" w:rsidP="002F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Kalinga">
    <w:charset w:val="00"/>
    <w:family w:val="swiss"/>
    <w:pitch w:val="variable"/>
    <w:sig w:usb0="0008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51283172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73B3AE6F" w14:textId="73D81B91" w:rsidR="00CE302C" w:rsidRPr="00072DBD" w:rsidRDefault="003B5A9F" w:rsidP="003B5A9F">
            <w:pPr>
              <w:pStyle w:val="Footer"/>
              <w:jc w:val="right"/>
              <w:rPr>
                <w:sz w:val="18"/>
                <w:szCs w:val="18"/>
              </w:rPr>
            </w:pPr>
            <w:r w:rsidRPr="00C62892">
              <w:rPr>
                <w:noProof/>
                <w:sz w:val="18"/>
                <w:szCs w:val="18"/>
              </w:rPr>
              <w:drawing>
                <wp:anchor distT="0" distB="0" distL="114300" distR="114300" simplePos="0" relativeHeight="251659264" behindDoc="0" locked="0" layoutInCell="1" allowOverlap="1" wp14:anchorId="34BBF130" wp14:editId="665CDBF4">
                  <wp:simplePos x="0" y="0"/>
                  <wp:positionH relativeFrom="margin">
                    <wp:align>left</wp:align>
                  </wp:positionH>
                  <wp:positionV relativeFrom="paragraph">
                    <wp:posOffset>-25400</wp:posOffset>
                  </wp:positionV>
                  <wp:extent cx="1200150" cy="265430"/>
                  <wp:effectExtent l="0" t="0" r="0" b="1270"/>
                  <wp:wrapSquare wrapText="bothSides"/>
                  <wp:docPr id="445160949" name="Picture 1" descr="A purpl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66466" name="Picture 1" descr="A purple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00150" cy="265430"/>
                          </a:xfrm>
                          <a:prstGeom prst="rect">
                            <a:avLst/>
                          </a:prstGeom>
                        </pic:spPr>
                      </pic:pic>
                    </a:graphicData>
                  </a:graphic>
                  <wp14:sizeRelH relativeFrom="margin">
                    <wp14:pctWidth>0</wp14:pctWidth>
                  </wp14:sizeRelH>
                  <wp14:sizeRelV relativeFrom="margin">
                    <wp14:pctHeight>0</wp14:pctHeight>
                  </wp14:sizeRelV>
                </wp:anchor>
              </w:drawing>
            </w:r>
            <w:r w:rsidR="00072DBD" w:rsidRPr="00072DBD">
              <w:rPr>
                <w:sz w:val="18"/>
                <w:szCs w:val="18"/>
              </w:rPr>
              <w:t xml:space="preserve">Page </w:t>
            </w:r>
            <w:r w:rsidR="00072DBD" w:rsidRPr="00072DBD">
              <w:rPr>
                <w:b/>
                <w:bCs/>
                <w:sz w:val="18"/>
                <w:szCs w:val="18"/>
              </w:rPr>
              <w:fldChar w:fldCharType="begin"/>
            </w:r>
            <w:r w:rsidR="00072DBD" w:rsidRPr="00072DBD">
              <w:rPr>
                <w:b/>
                <w:bCs/>
                <w:sz w:val="18"/>
                <w:szCs w:val="18"/>
              </w:rPr>
              <w:instrText xml:space="preserve"> PAGE </w:instrText>
            </w:r>
            <w:r w:rsidR="00072DBD" w:rsidRPr="00072DBD">
              <w:rPr>
                <w:b/>
                <w:bCs/>
                <w:sz w:val="18"/>
                <w:szCs w:val="18"/>
              </w:rPr>
              <w:fldChar w:fldCharType="separate"/>
            </w:r>
            <w:r w:rsidR="00072DBD" w:rsidRPr="00072DBD">
              <w:rPr>
                <w:b/>
                <w:bCs/>
                <w:noProof/>
                <w:sz w:val="18"/>
                <w:szCs w:val="18"/>
              </w:rPr>
              <w:t>2</w:t>
            </w:r>
            <w:r w:rsidR="00072DBD" w:rsidRPr="00072DBD">
              <w:rPr>
                <w:b/>
                <w:bCs/>
                <w:sz w:val="18"/>
                <w:szCs w:val="18"/>
              </w:rPr>
              <w:fldChar w:fldCharType="end"/>
            </w:r>
            <w:r w:rsidR="00072DBD" w:rsidRPr="00072DBD">
              <w:rPr>
                <w:sz w:val="18"/>
                <w:szCs w:val="18"/>
              </w:rPr>
              <w:t xml:space="preserve"> of </w:t>
            </w:r>
            <w:r w:rsidR="00072DBD" w:rsidRPr="00072DBD">
              <w:rPr>
                <w:b/>
                <w:bCs/>
                <w:sz w:val="18"/>
                <w:szCs w:val="18"/>
              </w:rPr>
              <w:fldChar w:fldCharType="begin"/>
            </w:r>
            <w:r w:rsidR="00072DBD" w:rsidRPr="00072DBD">
              <w:rPr>
                <w:b/>
                <w:bCs/>
                <w:sz w:val="18"/>
                <w:szCs w:val="18"/>
              </w:rPr>
              <w:instrText xml:space="preserve"> NUMPAGES  </w:instrText>
            </w:r>
            <w:r w:rsidR="00072DBD" w:rsidRPr="00072DBD">
              <w:rPr>
                <w:b/>
                <w:bCs/>
                <w:sz w:val="18"/>
                <w:szCs w:val="18"/>
              </w:rPr>
              <w:fldChar w:fldCharType="separate"/>
            </w:r>
            <w:r w:rsidR="00072DBD" w:rsidRPr="00072DBD">
              <w:rPr>
                <w:b/>
                <w:bCs/>
                <w:noProof/>
                <w:sz w:val="18"/>
                <w:szCs w:val="18"/>
              </w:rPr>
              <w:t>2</w:t>
            </w:r>
            <w:r w:rsidR="00072DBD" w:rsidRPr="00072DBD">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2314" w14:textId="77777777" w:rsidR="00B027C8" w:rsidRDefault="00B027C8" w:rsidP="002F103E">
      <w:pPr>
        <w:spacing w:after="0" w:line="240" w:lineRule="auto"/>
      </w:pPr>
      <w:r>
        <w:separator/>
      </w:r>
    </w:p>
  </w:footnote>
  <w:footnote w:type="continuationSeparator" w:id="0">
    <w:p w14:paraId="267F83A8" w14:textId="77777777" w:rsidR="00B027C8" w:rsidRDefault="00B027C8" w:rsidP="002F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5F7D" w14:textId="77777777" w:rsidR="00CE302C" w:rsidRPr="002F103E" w:rsidRDefault="00CE302C" w:rsidP="0036381B">
    <w:pPr>
      <w:pStyle w:val="Header"/>
      <w:tabs>
        <w:tab w:val="clear" w:pos="9360"/>
        <w:tab w:val="right" w:pos="12870"/>
      </w:tabs>
      <w:rPr>
        <w:b/>
        <w:sz w:val="18"/>
      </w:rPr>
    </w:pPr>
    <w:r>
      <w:rPr>
        <w:b/>
        <w:sz w:val="18"/>
      </w:rPr>
      <w:t>California Statewide Automated Welfare System (</w:t>
    </w:r>
    <w:proofErr w:type="spellStart"/>
    <w:r>
      <w:rPr>
        <w:b/>
        <w:sz w:val="18"/>
      </w:rPr>
      <w:t>CalSAWS</w:t>
    </w:r>
    <w:proofErr w:type="spellEnd"/>
    <w:r>
      <w:rPr>
        <w:b/>
        <w:sz w:val="18"/>
      </w:rPr>
      <w:t>)</w:t>
    </w:r>
    <w:r>
      <w:rPr>
        <w:b/>
        <w:sz w:val="18"/>
      </w:rPr>
      <w:tab/>
      <w:t>RFP#01-2025</w:t>
    </w:r>
  </w:p>
  <w:p w14:paraId="5382F8C7" w14:textId="362A2754" w:rsidR="00CE302C" w:rsidRPr="002F103E" w:rsidRDefault="00CE302C" w:rsidP="0036381B">
    <w:pPr>
      <w:pStyle w:val="Header"/>
      <w:tabs>
        <w:tab w:val="clear" w:pos="9360"/>
        <w:tab w:val="right" w:pos="12870"/>
      </w:tabs>
      <w:rPr>
        <w:sz w:val="18"/>
      </w:rPr>
    </w:pPr>
    <w:r>
      <w:rPr>
        <w:sz w:val="18"/>
      </w:rPr>
      <w:t>Quality Assurance (QA) Services</w:t>
    </w:r>
    <w:r>
      <w:rPr>
        <w:sz w:val="18"/>
      </w:rPr>
      <w:tab/>
    </w:r>
    <w:r>
      <w:rPr>
        <w:sz w:val="18"/>
      </w:rPr>
      <w:tab/>
      <w:t>October 2</w:t>
    </w:r>
    <w:r w:rsidR="00A83B6A">
      <w:rPr>
        <w:sz w:val="18"/>
      </w:rPr>
      <w:t>7</w:t>
    </w:r>
    <w:r>
      <w:rPr>
        <w:sz w:val="18"/>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94EBBBA"/>
    <w:lvl w:ilvl="0">
      <w:start w:val="1"/>
      <w:numFmt w:val="upperRoman"/>
      <w:pStyle w:val="ListNumber3"/>
      <w:lvlText w:val="%1."/>
      <w:lvlJc w:val="right"/>
      <w:pPr>
        <w:ind w:left="900" w:hanging="180"/>
      </w:pPr>
    </w:lvl>
  </w:abstractNum>
  <w:abstractNum w:abstractNumId="1" w15:restartNumberingAfterBreak="0">
    <w:nsid w:val="FFFFFF89"/>
    <w:multiLevelType w:val="singleLevel"/>
    <w:tmpl w:val="1BFE463A"/>
    <w:lvl w:ilvl="0">
      <w:start w:val="1"/>
      <w:numFmt w:val="bullet"/>
      <w:pStyle w:val="ListBullet"/>
      <w:lvlText w:val=""/>
      <w:lvlJc w:val="left"/>
      <w:pPr>
        <w:tabs>
          <w:tab w:val="num" w:pos="360"/>
        </w:tabs>
        <w:ind w:left="360" w:hanging="360"/>
      </w:pPr>
      <w:rPr>
        <w:rFonts w:ascii="Wingdings" w:hAnsi="Wingdings" w:hint="default"/>
        <w:color w:val="424242" w:themeColor="accent5" w:themeShade="BF"/>
        <w:sz w:val="14"/>
        <w:szCs w:val="14"/>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5925C98"/>
    <w:multiLevelType w:val="hybridMultilevel"/>
    <w:tmpl w:val="DC18FF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43914"/>
    <w:multiLevelType w:val="hybridMultilevel"/>
    <w:tmpl w:val="3112EABA"/>
    <w:lvl w:ilvl="0" w:tplc="9E2A435A">
      <w:start w:val="1"/>
      <w:numFmt w:val="bullet"/>
      <w:pStyle w:val="PTablebulletlevel2"/>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3281A13"/>
    <w:multiLevelType w:val="multilevel"/>
    <w:tmpl w:val="183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07E79"/>
    <w:multiLevelType w:val="multilevel"/>
    <w:tmpl w:val="8FBEF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6E6B90"/>
    <w:multiLevelType w:val="multilevel"/>
    <w:tmpl w:val="63EA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621F3"/>
    <w:multiLevelType w:val="multilevel"/>
    <w:tmpl w:val="5FDCE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7438CB"/>
    <w:multiLevelType w:val="multilevel"/>
    <w:tmpl w:val="9BFEE75A"/>
    <w:lvl w:ilvl="0">
      <w:start w:val="1"/>
      <w:numFmt w:val="decimal"/>
      <w:lvlText w:val="U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6A3FA8"/>
    <w:multiLevelType w:val="multilevel"/>
    <w:tmpl w:val="995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B05BE"/>
    <w:multiLevelType w:val="hybridMultilevel"/>
    <w:tmpl w:val="7D50EDA6"/>
    <w:lvl w:ilvl="0" w:tplc="965EFD4C">
      <w:start w:val="1"/>
      <w:numFmt w:val="bullet"/>
      <w:pStyle w:val="PBulletlevel3"/>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8A57E33"/>
    <w:multiLevelType w:val="multilevel"/>
    <w:tmpl w:val="9806A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96401E"/>
    <w:multiLevelType w:val="multilevel"/>
    <w:tmpl w:val="0A20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CB04D6"/>
    <w:multiLevelType w:val="multilevel"/>
    <w:tmpl w:val="4AE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B62B81"/>
    <w:multiLevelType w:val="multilevel"/>
    <w:tmpl w:val="3A12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E4B69"/>
    <w:multiLevelType w:val="multilevel"/>
    <w:tmpl w:val="7656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C908D6"/>
    <w:multiLevelType w:val="hybridMultilevel"/>
    <w:tmpl w:val="E3E8E15C"/>
    <w:lvl w:ilvl="0" w:tplc="16366AC4">
      <w:start w:val="1"/>
      <w:numFmt w:val="lowerRoman"/>
      <w:pStyle w:val="PNumberlevel3"/>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ED70856"/>
    <w:multiLevelType w:val="multilevel"/>
    <w:tmpl w:val="E5C42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25522D"/>
    <w:multiLevelType w:val="multilevel"/>
    <w:tmpl w:val="8F868D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254"/>
    <w:multiLevelType w:val="multilevel"/>
    <w:tmpl w:val="0456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1376F1"/>
    <w:multiLevelType w:val="multilevel"/>
    <w:tmpl w:val="A2D0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4A5383"/>
    <w:multiLevelType w:val="multilevel"/>
    <w:tmpl w:val="5A1699C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844865"/>
    <w:multiLevelType w:val="multilevel"/>
    <w:tmpl w:val="2F2A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346C6F"/>
    <w:multiLevelType w:val="hybridMultilevel"/>
    <w:tmpl w:val="F036E500"/>
    <w:lvl w:ilvl="0" w:tplc="C3E843E4">
      <w:start w:val="1"/>
      <w:numFmt w:val="lowerLetter"/>
      <w:pStyle w:val="PTablenumberlevel2"/>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24" w15:restartNumberingAfterBreak="0">
    <w:nsid w:val="62E952D6"/>
    <w:multiLevelType w:val="hybridMultilevel"/>
    <w:tmpl w:val="42FE77A6"/>
    <w:lvl w:ilvl="0" w:tplc="A23427F8">
      <w:start w:val="1"/>
      <w:numFmt w:val="bullet"/>
      <w:pStyle w:val="TableBullet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91043"/>
    <w:multiLevelType w:val="hybridMultilevel"/>
    <w:tmpl w:val="C07853EE"/>
    <w:lvl w:ilvl="0" w:tplc="376A2680">
      <w:start w:val="1"/>
      <w:numFmt w:val="lowerLetter"/>
      <w:pStyle w:val="PNumberlevel2"/>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4C11EC4"/>
    <w:multiLevelType w:val="hybridMultilevel"/>
    <w:tmpl w:val="EEBC31F6"/>
    <w:lvl w:ilvl="0" w:tplc="34BA3F48">
      <w:start w:val="1"/>
      <w:numFmt w:val="decimal"/>
      <w:pStyle w:val="PTable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B7A05"/>
    <w:multiLevelType w:val="hybridMultilevel"/>
    <w:tmpl w:val="517A275E"/>
    <w:lvl w:ilvl="0" w:tplc="9ACCFD6A">
      <w:start w:val="1"/>
      <w:numFmt w:val="decimal"/>
      <w:pStyle w:val="TableNumberlevel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7642D"/>
    <w:multiLevelType w:val="hybridMultilevel"/>
    <w:tmpl w:val="BA6C635A"/>
    <w:lvl w:ilvl="0" w:tplc="E4621E18">
      <w:start w:val="1"/>
      <w:numFmt w:val="decimal"/>
      <w:pStyle w:val="PNumberlevel1"/>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EE14FE"/>
    <w:multiLevelType w:val="hybridMultilevel"/>
    <w:tmpl w:val="F1224D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43C7937"/>
    <w:multiLevelType w:val="hybridMultilevel"/>
    <w:tmpl w:val="A95CAECC"/>
    <w:lvl w:ilvl="0" w:tplc="708ABADA">
      <w:start w:val="1"/>
      <w:numFmt w:val="bullet"/>
      <w:pStyle w:val="PBulletleve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E6A61"/>
    <w:multiLevelType w:val="multilevel"/>
    <w:tmpl w:val="CE7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504D7F"/>
    <w:multiLevelType w:val="hybridMultilevel"/>
    <w:tmpl w:val="9B302012"/>
    <w:lvl w:ilvl="0" w:tplc="BE728D90">
      <w:start w:val="1"/>
      <w:numFmt w:val="bullet"/>
      <w:pStyle w:val="PBulletlevel1"/>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85353">
    <w:abstractNumId w:val="32"/>
  </w:num>
  <w:num w:numId="2" w16cid:durableId="1168593250">
    <w:abstractNumId w:val="30"/>
  </w:num>
  <w:num w:numId="3" w16cid:durableId="1959867532">
    <w:abstractNumId w:val="10"/>
  </w:num>
  <w:num w:numId="4" w16cid:durableId="1155489954">
    <w:abstractNumId w:val="25"/>
  </w:num>
  <w:num w:numId="5" w16cid:durableId="1293438185">
    <w:abstractNumId w:val="16"/>
  </w:num>
  <w:num w:numId="6" w16cid:durableId="729381185">
    <w:abstractNumId w:val="3"/>
  </w:num>
  <w:num w:numId="7" w16cid:durableId="681665031">
    <w:abstractNumId w:val="26"/>
  </w:num>
  <w:num w:numId="8" w16cid:durableId="1611279201">
    <w:abstractNumId w:val="23"/>
  </w:num>
  <w:num w:numId="9" w16cid:durableId="1007101526">
    <w:abstractNumId w:val="29"/>
  </w:num>
  <w:num w:numId="10" w16cid:durableId="2101943162">
    <w:abstractNumId w:val="28"/>
    <w:lvlOverride w:ilvl="0">
      <w:startOverride w:val="1"/>
    </w:lvlOverride>
  </w:num>
  <w:num w:numId="11" w16cid:durableId="932785151">
    <w:abstractNumId w:val="28"/>
    <w:lvlOverride w:ilvl="0">
      <w:startOverride w:val="1"/>
    </w:lvlOverride>
  </w:num>
  <w:num w:numId="12" w16cid:durableId="1948662116">
    <w:abstractNumId w:val="28"/>
    <w:lvlOverride w:ilvl="0">
      <w:startOverride w:val="1"/>
    </w:lvlOverride>
  </w:num>
  <w:num w:numId="13" w16cid:durableId="1874726815">
    <w:abstractNumId w:val="28"/>
    <w:lvlOverride w:ilvl="0">
      <w:startOverride w:val="1"/>
    </w:lvlOverride>
  </w:num>
  <w:num w:numId="14" w16cid:durableId="1792940723">
    <w:abstractNumId w:val="28"/>
    <w:lvlOverride w:ilvl="0">
      <w:startOverride w:val="1"/>
    </w:lvlOverride>
  </w:num>
  <w:num w:numId="15" w16cid:durableId="1072266780">
    <w:abstractNumId w:val="20"/>
  </w:num>
  <w:num w:numId="16" w16cid:durableId="1170296029">
    <w:abstractNumId w:val="9"/>
  </w:num>
  <w:num w:numId="17" w16cid:durableId="1378628783">
    <w:abstractNumId w:val="27"/>
  </w:num>
  <w:num w:numId="18" w16cid:durableId="850605718">
    <w:abstractNumId w:val="24"/>
  </w:num>
  <w:num w:numId="19" w16cid:durableId="1682244792">
    <w:abstractNumId w:val="1"/>
  </w:num>
  <w:num w:numId="20" w16cid:durableId="231038975">
    <w:abstractNumId w:val="0"/>
  </w:num>
  <w:num w:numId="21" w16cid:durableId="440228070">
    <w:abstractNumId w:val="8"/>
  </w:num>
  <w:num w:numId="22" w16cid:durableId="446238150">
    <w:abstractNumId w:val="2"/>
  </w:num>
  <w:num w:numId="23" w16cid:durableId="164126140">
    <w:abstractNumId w:val="17"/>
  </w:num>
  <w:num w:numId="24" w16cid:durableId="817265562">
    <w:abstractNumId w:val="14"/>
  </w:num>
  <w:num w:numId="25" w16cid:durableId="598563299">
    <w:abstractNumId w:val="22"/>
  </w:num>
  <w:num w:numId="26" w16cid:durableId="1236620996">
    <w:abstractNumId w:val="11"/>
  </w:num>
  <w:num w:numId="27" w16cid:durableId="799490875">
    <w:abstractNumId w:val="19"/>
  </w:num>
  <w:num w:numId="28" w16cid:durableId="444008238">
    <w:abstractNumId w:val="31"/>
  </w:num>
  <w:num w:numId="29" w16cid:durableId="1742604745">
    <w:abstractNumId w:val="12"/>
  </w:num>
  <w:num w:numId="30" w16cid:durableId="288316542">
    <w:abstractNumId w:val="6"/>
  </w:num>
  <w:num w:numId="31" w16cid:durableId="946816892">
    <w:abstractNumId w:val="13"/>
  </w:num>
  <w:num w:numId="32" w16cid:durableId="1901209036">
    <w:abstractNumId w:val="5"/>
  </w:num>
  <w:num w:numId="33" w16cid:durableId="1161845262">
    <w:abstractNumId w:val="7"/>
  </w:num>
  <w:num w:numId="34" w16cid:durableId="1543981837">
    <w:abstractNumId w:val="4"/>
  </w:num>
  <w:num w:numId="35" w16cid:durableId="1408109623">
    <w:abstractNumId w:val="15"/>
  </w:num>
  <w:num w:numId="36" w16cid:durableId="1566526345">
    <w:abstractNumId w:val="28"/>
    <w:lvlOverride w:ilvl="0">
      <w:startOverride w:val="1"/>
    </w:lvlOverride>
  </w:num>
  <w:num w:numId="37" w16cid:durableId="1008599214">
    <w:abstractNumId w:val="28"/>
    <w:lvlOverride w:ilvl="0">
      <w:startOverride w:val="1"/>
    </w:lvlOverride>
  </w:num>
  <w:num w:numId="38" w16cid:durableId="1409108268">
    <w:abstractNumId w:val="28"/>
    <w:lvlOverride w:ilvl="0">
      <w:startOverride w:val="1"/>
    </w:lvlOverride>
  </w:num>
  <w:num w:numId="39" w16cid:durableId="950893487">
    <w:abstractNumId w:val="21"/>
  </w:num>
  <w:num w:numId="40" w16cid:durableId="538935221">
    <w:abstractNumId w:val="18"/>
  </w:num>
  <w:num w:numId="41" w16cid:durableId="1467818585">
    <w:abstractNumId w:val="28"/>
    <w:lvlOverride w:ilvl="0">
      <w:startOverride w:val="1"/>
    </w:lvlOverride>
  </w:num>
  <w:num w:numId="42" w16cid:durableId="1619020093">
    <w:abstractNumId w:val="28"/>
    <w:lvlOverride w:ilvl="0">
      <w:startOverride w:val="1"/>
    </w:lvlOverride>
  </w:num>
  <w:num w:numId="43" w16cid:durableId="130250451">
    <w:abstractNumId w:val="28"/>
    <w:lvlOverride w:ilvl="0">
      <w:startOverride w:val="1"/>
    </w:lvlOverride>
  </w:num>
  <w:num w:numId="44" w16cid:durableId="917708576">
    <w:abstractNumId w:val="28"/>
    <w:lvlOverride w:ilvl="0">
      <w:startOverride w:val="1"/>
    </w:lvlOverride>
  </w:num>
  <w:num w:numId="45" w16cid:durableId="609513281">
    <w:abstractNumId w:val="28"/>
    <w:lvlOverride w:ilvl="0">
      <w:startOverride w:val="1"/>
    </w:lvlOverride>
  </w:num>
  <w:num w:numId="46" w16cid:durableId="1016661525">
    <w:abstractNumId w:val="28"/>
    <w:lvlOverride w:ilvl="0">
      <w:startOverride w:val="1"/>
    </w:lvlOverride>
  </w:num>
  <w:num w:numId="47" w16cid:durableId="105656427">
    <w:abstractNumId w:val="28"/>
    <w:lvlOverride w:ilvl="0">
      <w:startOverride w:val="1"/>
    </w:lvlOverride>
  </w:num>
  <w:num w:numId="48" w16cid:durableId="1034967049">
    <w:abstractNumId w:val="28"/>
    <w:lvlOverride w:ilvl="0">
      <w:startOverride w:val="1"/>
    </w:lvlOverride>
  </w:num>
  <w:num w:numId="49" w16cid:durableId="1127816397">
    <w:abstractNumId w:val="28"/>
    <w:lvlOverride w:ilvl="0">
      <w:startOverride w:val="1"/>
    </w:lvlOverride>
  </w:num>
  <w:num w:numId="50" w16cid:durableId="1912348474">
    <w:abstractNumId w:val="28"/>
    <w:lvlOverride w:ilvl="0">
      <w:startOverride w:val="1"/>
    </w:lvlOverride>
  </w:num>
  <w:num w:numId="51" w16cid:durableId="188573381">
    <w:abstractNumId w:val="28"/>
    <w:lvlOverride w:ilvl="0">
      <w:startOverride w:val="1"/>
    </w:lvlOverride>
  </w:num>
  <w:num w:numId="52" w16cid:durableId="117143210">
    <w:abstractNumId w:val="28"/>
    <w:lvlOverride w:ilvl="0">
      <w:startOverride w:val="1"/>
    </w:lvlOverride>
  </w:num>
  <w:num w:numId="53" w16cid:durableId="1194079755">
    <w:abstractNumId w:val="28"/>
    <w:lvlOverride w:ilvl="0">
      <w:startOverride w:val="1"/>
    </w:lvlOverride>
  </w:num>
  <w:num w:numId="54" w16cid:durableId="1843545583">
    <w:abstractNumId w:val="28"/>
    <w:lvlOverride w:ilvl="0">
      <w:startOverride w:val="1"/>
    </w:lvlOverride>
  </w:num>
  <w:num w:numId="55" w16cid:durableId="1622374633">
    <w:abstractNumId w:val="28"/>
    <w:lvlOverride w:ilvl="0">
      <w:startOverride w:val="1"/>
    </w:lvlOverride>
  </w:num>
  <w:num w:numId="56" w16cid:durableId="1253002931">
    <w:abstractNumId w:val="28"/>
    <w:lvlOverride w:ilvl="0">
      <w:startOverride w:val="1"/>
    </w:lvlOverride>
  </w:num>
  <w:num w:numId="57" w16cid:durableId="1107197722">
    <w:abstractNumId w:val="30"/>
  </w:num>
  <w:num w:numId="58" w16cid:durableId="157816377">
    <w:abstractNumId w:val="30"/>
  </w:num>
  <w:num w:numId="59" w16cid:durableId="1189367782">
    <w:abstractNumId w:val="30"/>
  </w:num>
  <w:num w:numId="60" w16cid:durableId="787091923">
    <w:abstractNumId w:val="30"/>
  </w:num>
  <w:num w:numId="61" w16cid:durableId="165052010">
    <w:abstractNumId w:val="30"/>
  </w:num>
  <w:num w:numId="62" w16cid:durableId="666203409">
    <w:abstractNumId w:val="30"/>
  </w:num>
  <w:num w:numId="63" w16cid:durableId="946740828">
    <w:abstractNumId w:val="28"/>
  </w:num>
  <w:num w:numId="64" w16cid:durableId="406849218">
    <w:abstractNumId w:val="28"/>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3F"/>
    <w:rsid w:val="00000852"/>
    <w:rsid w:val="00002C34"/>
    <w:rsid w:val="0000388E"/>
    <w:rsid w:val="00003FFB"/>
    <w:rsid w:val="00004210"/>
    <w:rsid w:val="00010BB0"/>
    <w:rsid w:val="00010F43"/>
    <w:rsid w:val="00012023"/>
    <w:rsid w:val="00026A83"/>
    <w:rsid w:val="00026B11"/>
    <w:rsid w:val="00026DC4"/>
    <w:rsid w:val="00030269"/>
    <w:rsid w:val="000309D6"/>
    <w:rsid w:val="00030B0A"/>
    <w:rsid w:val="00031A92"/>
    <w:rsid w:val="00043745"/>
    <w:rsid w:val="00043A2B"/>
    <w:rsid w:val="000656A2"/>
    <w:rsid w:val="0006602D"/>
    <w:rsid w:val="00066AF9"/>
    <w:rsid w:val="00070678"/>
    <w:rsid w:val="00072DBD"/>
    <w:rsid w:val="00076597"/>
    <w:rsid w:val="00080810"/>
    <w:rsid w:val="0008145F"/>
    <w:rsid w:val="000818D3"/>
    <w:rsid w:val="00081AF6"/>
    <w:rsid w:val="00082509"/>
    <w:rsid w:val="00084D34"/>
    <w:rsid w:val="00087EA3"/>
    <w:rsid w:val="00092983"/>
    <w:rsid w:val="00095DF1"/>
    <w:rsid w:val="000A00AE"/>
    <w:rsid w:val="000A07A6"/>
    <w:rsid w:val="000A1426"/>
    <w:rsid w:val="000B065E"/>
    <w:rsid w:val="000B0CD4"/>
    <w:rsid w:val="000B1DFC"/>
    <w:rsid w:val="000B2159"/>
    <w:rsid w:val="000B2967"/>
    <w:rsid w:val="000C4A0B"/>
    <w:rsid w:val="000D3DE7"/>
    <w:rsid w:val="000D7104"/>
    <w:rsid w:val="000D7543"/>
    <w:rsid w:val="000F5641"/>
    <w:rsid w:val="000F579E"/>
    <w:rsid w:val="001010AC"/>
    <w:rsid w:val="00105EA2"/>
    <w:rsid w:val="001128DB"/>
    <w:rsid w:val="00113569"/>
    <w:rsid w:val="00116BF7"/>
    <w:rsid w:val="00137A3C"/>
    <w:rsid w:val="00147802"/>
    <w:rsid w:val="00162AC7"/>
    <w:rsid w:val="00165785"/>
    <w:rsid w:val="00166FE8"/>
    <w:rsid w:val="00170856"/>
    <w:rsid w:val="00170BBD"/>
    <w:rsid w:val="00170FA9"/>
    <w:rsid w:val="00174105"/>
    <w:rsid w:val="00181B16"/>
    <w:rsid w:val="0018288C"/>
    <w:rsid w:val="00184160"/>
    <w:rsid w:val="00184649"/>
    <w:rsid w:val="001874AB"/>
    <w:rsid w:val="00190182"/>
    <w:rsid w:val="00194023"/>
    <w:rsid w:val="00197BBF"/>
    <w:rsid w:val="001A0483"/>
    <w:rsid w:val="001A095A"/>
    <w:rsid w:val="001A3B04"/>
    <w:rsid w:val="001A63BF"/>
    <w:rsid w:val="001A7777"/>
    <w:rsid w:val="001B0571"/>
    <w:rsid w:val="001B15AE"/>
    <w:rsid w:val="001B70B9"/>
    <w:rsid w:val="001C10AC"/>
    <w:rsid w:val="001C16E9"/>
    <w:rsid w:val="001C2406"/>
    <w:rsid w:val="001C2E07"/>
    <w:rsid w:val="001C45FC"/>
    <w:rsid w:val="001C6AC9"/>
    <w:rsid w:val="001D512D"/>
    <w:rsid w:val="001D7B23"/>
    <w:rsid w:val="001E00AC"/>
    <w:rsid w:val="001E64A4"/>
    <w:rsid w:val="001F46AD"/>
    <w:rsid w:val="0020002B"/>
    <w:rsid w:val="00203CA6"/>
    <w:rsid w:val="0020411F"/>
    <w:rsid w:val="00204974"/>
    <w:rsid w:val="00204D7E"/>
    <w:rsid w:val="00206135"/>
    <w:rsid w:val="00212E23"/>
    <w:rsid w:val="00215C10"/>
    <w:rsid w:val="002231AB"/>
    <w:rsid w:val="00223B10"/>
    <w:rsid w:val="002247B6"/>
    <w:rsid w:val="00227CA8"/>
    <w:rsid w:val="00232685"/>
    <w:rsid w:val="00232CCD"/>
    <w:rsid w:val="00242F5E"/>
    <w:rsid w:val="002451AE"/>
    <w:rsid w:val="00250277"/>
    <w:rsid w:val="00257225"/>
    <w:rsid w:val="0025742A"/>
    <w:rsid w:val="00264D78"/>
    <w:rsid w:val="002711DC"/>
    <w:rsid w:val="002712D8"/>
    <w:rsid w:val="0027632A"/>
    <w:rsid w:val="00276600"/>
    <w:rsid w:val="00276A48"/>
    <w:rsid w:val="00280FC6"/>
    <w:rsid w:val="00281120"/>
    <w:rsid w:val="00284964"/>
    <w:rsid w:val="002849F3"/>
    <w:rsid w:val="00284F04"/>
    <w:rsid w:val="00286621"/>
    <w:rsid w:val="002908B9"/>
    <w:rsid w:val="002934EF"/>
    <w:rsid w:val="002A04B8"/>
    <w:rsid w:val="002A359D"/>
    <w:rsid w:val="002A3803"/>
    <w:rsid w:val="002A4E3D"/>
    <w:rsid w:val="002A68C9"/>
    <w:rsid w:val="002A6AEE"/>
    <w:rsid w:val="002A78BC"/>
    <w:rsid w:val="002B3DBE"/>
    <w:rsid w:val="002B467F"/>
    <w:rsid w:val="002B612A"/>
    <w:rsid w:val="002C154C"/>
    <w:rsid w:val="002C189C"/>
    <w:rsid w:val="002C6059"/>
    <w:rsid w:val="002C71C3"/>
    <w:rsid w:val="002C7FDB"/>
    <w:rsid w:val="002D3489"/>
    <w:rsid w:val="002D44EB"/>
    <w:rsid w:val="002D69CE"/>
    <w:rsid w:val="002E4274"/>
    <w:rsid w:val="002E603B"/>
    <w:rsid w:val="002E6A59"/>
    <w:rsid w:val="002F0A25"/>
    <w:rsid w:val="002F103E"/>
    <w:rsid w:val="002F219B"/>
    <w:rsid w:val="002F290F"/>
    <w:rsid w:val="002F3A51"/>
    <w:rsid w:val="002F5BB9"/>
    <w:rsid w:val="003068B7"/>
    <w:rsid w:val="00311EB8"/>
    <w:rsid w:val="0031629D"/>
    <w:rsid w:val="00322EFA"/>
    <w:rsid w:val="003338D6"/>
    <w:rsid w:val="00340090"/>
    <w:rsid w:val="0034086A"/>
    <w:rsid w:val="00345576"/>
    <w:rsid w:val="0036381B"/>
    <w:rsid w:val="00373EE9"/>
    <w:rsid w:val="00377F61"/>
    <w:rsid w:val="00380E84"/>
    <w:rsid w:val="00384514"/>
    <w:rsid w:val="003877A3"/>
    <w:rsid w:val="0039148A"/>
    <w:rsid w:val="00392B78"/>
    <w:rsid w:val="00394EB0"/>
    <w:rsid w:val="003A2DA6"/>
    <w:rsid w:val="003A3BF5"/>
    <w:rsid w:val="003B4F6C"/>
    <w:rsid w:val="003B5A9F"/>
    <w:rsid w:val="003C3FCB"/>
    <w:rsid w:val="003C4510"/>
    <w:rsid w:val="003C71F1"/>
    <w:rsid w:val="003C72D1"/>
    <w:rsid w:val="003D2383"/>
    <w:rsid w:val="003D4C99"/>
    <w:rsid w:val="003D5C8C"/>
    <w:rsid w:val="003D7298"/>
    <w:rsid w:val="003E09D4"/>
    <w:rsid w:val="003E2988"/>
    <w:rsid w:val="003E3D8F"/>
    <w:rsid w:val="003E6E58"/>
    <w:rsid w:val="003F091A"/>
    <w:rsid w:val="003F0D25"/>
    <w:rsid w:val="003F14E8"/>
    <w:rsid w:val="003F4F42"/>
    <w:rsid w:val="003F6926"/>
    <w:rsid w:val="003F71A5"/>
    <w:rsid w:val="004015EB"/>
    <w:rsid w:val="00405C55"/>
    <w:rsid w:val="00407A3C"/>
    <w:rsid w:val="00411640"/>
    <w:rsid w:val="00414C46"/>
    <w:rsid w:val="0042313E"/>
    <w:rsid w:val="004235EF"/>
    <w:rsid w:val="00423B3A"/>
    <w:rsid w:val="004243A1"/>
    <w:rsid w:val="00430041"/>
    <w:rsid w:val="004310C9"/>
    <w:rsid w:val="00431852"/>
    <w:rsid w:val="004407D4"/>
    <w:rsid w:val="00442F41"/>
    <w:rsid w:val="004441E5"/>
    <w:rsid w:val="004501C7"/>
    <w:rsid w:val="004506B6"/>
    <w:rsid w:val="004527BD"/>
    <w:rsid w:val="00456ED8"/>
    <w:rsid w:val="00457D0C"/>
    <w:rsid w:val="00462F7A"/>
    <w:rsid w:val="00463C32"/>
    <w:rsid w:val="004739B0"/>
    <w:rsid w:val="00474DB8"/>
    <w:rsid w:val="00480322"/>
    <w:rsid w:val="004B01D4"/>
    <w:rsid w:val="004B1D59"/>
    <w:rsid w:val="004B2E36"/>
    <w:rsid w:val="004C0A29"/>
    <w:rsid w:val="004C1E10"/>
    <w:rsid w:val="004C5167"/>
    <w:rsid w:val="004D131D"/>
    <w:rsid w:val="004D32ED"/>
    <w:rsid w:val="004D3F30"/>
    <w:rsid w:val="004D41E2"/>
    <w:rsid w:val="004D498D"/>
    <w:rsid w:val="004E5A6F"/>
    <w:rsid w:val="004E71A5"/>
    <w:rsid w:val="004E77F0"/>
    <w:rsid w:val="004F3DA5"/>
    <w:rsid w:val="004F4984"/>
    <w:rsid w:val="00501604"/>
    <w:rsid w:val="005025B0"/>
    <w:rsid w:val="00503A79"/>
    <w:rsid w:val="005040C5"/>
    <w:rsid w:val="005045B5"/>
    <w:rsid w:val="005068E7"/>
    <w:rsid w:val="00507648"/>
    <w:rsid w:val="00510AD4"/>
    <w:rsid w:val="005238BD"/>
    <w:rsid w:val="00526280"/>
    <w:rsid w:val="00532488"/>
    <w:rsid w:val="00534BB3"/>
    <w:rsid w:val="00542256"/>
    <w:rsid w:val="00543490"/>
    <w:rsid w:val="005462CC"/>
    <w:rsid w:val="0054708D"/>
    <w:rsid w:val="00547542"/>
    <w:rsid w:val="005509CB"/>
    <w:rsid w:val="00552163"/>
    <w:rsid w:val="005521E4"/>
    <w:rsid w:val="005622E3"/>
    <w:rsid w:val="00562917"/>
    <w:rsid w:val="00564BA5"/>
    <w:rsid w:val="00567C64"/>
    <w:rsid w:val="005704DE"/>
    <w:rsid w:val="00573C4C"/>
    <w:rsid w:val="0057766D"/>
    <w:rsid w:val="00582A6F"/>
    <w:rsid w:val="00591046"/>
    <w:rsid w:val="00596B50"/>
    <w:rsid w:val="00597E82"/>
    <w:rsid w:val="005A07FE"/>
    <w:rsid w:val="005A0A60"/>
    <w:rsid w:val="005A142E"/>
    <w:rsid w:val="005A245C"/>
    <w:rsid w:val="005A38BF"/>
    <w:rsid w:val="005A440D"/>
    <w:rsid w:val="005A4501"/>
    <w:rsid w:val="005B05B0"/>
    <w:rsid w:val="005B4D51"/>
    <w:rsid w:val="005C1D7C"/>
    <w:rsid w:val="005C4036"/>
    <w:rsid w:val="005C4E9C"/>
    <w:rsid w:val="005D786A"/>
    <w:rsid w:val="005E1010"/>
    <w:rsid w:val="005E4049"/>
    <w:rsid w:val="005F14D6"/>
    <w:rsid w:val="005F20D0"/>
    <w:rsid w:val="005F4869"/>
    <w:rsid w:val="005F790B"/>
    <w:rsid w:val="00604988"/>
    <w:rsid w:val="00605596"/>
    <w:rsid w:val="0060791D"/>
    <w:rsid w:val="00610726"/>
    <w:rsid w:val="00613833"/>
    <w:rsid w:val="0061438C"/>
    <w:rsid w:val="006149A1"/>
    <w:rsid w:val="00615D70"/>
    <w:rsid w:val="00616ECB"/>
    <w:rsid w:val="006239A0"/>
    <w:rsid w:val="00625498"/>
    <w:rsid w:val="006408CC"/>
    <w:rsid w:val="00640F08"/>
    <w:rsid w:val="006430F7"/>
    <w:rsid w:val="00644ADB"/>
    <w:rsid w:val="00645F00"/>
    <w:rsid w:val="00650301"/>
    <w:rsid w:val="0065384C"/>
    <w:rsid w:val="0065389F"/>
    <w:rsid w:val="00661169"/>
    <w:rsid w:val="00665DBE"/>
    <w:rsid w:val="00666CCF"/>
    <w:rsid w:val="006706D5"/>
    <w:rsid w:val="006716A0"/>
    <w:rsid w:val="006731DC"/>
    <w:rsid w:val="006754D0"/>
    <w:rsid w:val="006759FF"/>
    <w:rsid w:val="006763DD"/>
    <w:rsid w:val="006774BE"/>
    <w:rsid w:val="0068120E"/>
    <w:rsid w:val="006813F8"/>
    <w:rsid w:val="006842C5"/>
    <w:rsid w:val="00686F05"/>
    <w:rsid w:val="00690978"/>
    <w:rsid w:val="006924F5"/>
    <w:rsid w:val="00692F92"/>
    <w:rsid w:val="006A4E45"/>
    <w:rsid w:val="006A5089"/>
    <w:rsid w:val="006A78C8"/>
    <w:rsid w:val="006B26C7"/>
    <w:rsid w:val="006B27FD"/>
    <w:rsid w:val="006B669B"/>
    <w:rsid w:val="006B76A6"/>
    <w:rsid w:val="006C3378"/>
    <w:rsid w:val="006C470F"/>
    <w:rsid w:val="006D335D"/>
    <w:rsid w:val="006D365C"/>
    <w:rsid w:val="006D3FDA"/>
    <w:rsid w:val="006D633D"/>
    <w:rsid w:val="006D6C53"/>
    <w:rsid w:val="006D73CE"/>
    <w:rsid w:val="006D7463"/>
    <w:rsid w:val="006D751C"/>
    <w:rsid w:val="006E5122"/>
    <w:rsid w:val="006F0902"/>
    <w:rsid w:val="006F18F2"/>
    <w:rsid w:val="006F1DF3"/>
    <w:rsid w:val="006F374C"/>
    <w:rsid w:val="006F5839"/>
    <w:rsid w:val="00703F52"/>
    <w:rsid w:val="00705155"/>
    <w:rsid w:val="00711E0D"/>
    <w:rsid w:val="00712174"/>
    <w:rsid w:val="007122CF"/>
    <w:rsid w:val="00715E5D"/>
    <w:rsid w:val="007324AC"/>
    <w:rsid w:val="00734749"/>
    <w:rsid w:val="00735E73"/>
    <w:rsid w:val="00741B05"/>
    <w:rsid w:val="0075100F"/>
    <w:rsid w:val="00762044"/>
    <w:rsid w:val="00763FC0"/>
    <w:rsid w:val="0076691E"/>
    <w:rsid w:val="00766DAA"/>
    <w:rsid w:val="007679A0"/>
    <w:rsid w:val="00770AD5"/>
    <w:rsid w:val="0077103D"/>
    <w:rsid w:val="0077363E"/>
    <w:rsid w:val="0077442B"/>
    <w:rsid w:val="00780203"/>
    <w:rsid w:val="00783177"/>
    <w:rsid w:val="00792D1B"/>
    <w:rsid w:val="007A248D"/>
    <w:rsid w:val="007A2CC2"/>
    <w:rsid w:val="007A2E28"/>
    <w:rsid w:val="007B3BE7"/>
    <w:rsid w:val="007B3D75"/>
    <w:rsid w:val="007B480D"/>
    <w:rsid w:val="007C0C14"/>
    <w:rsid w:val="007C357F"/>
    <w:rsid w:val="007C4B43"/>
    <w:rsid w:val="007C68CB"/>
    <w:rsid w:val="007D0EA2"/>
    <w:rsid w:val="007E5CD6"/>
    <w:rsid w:val="007E5F38"/>
    <w:rsid w:val="007E68EA"/>
    <w:rsid w:val="007E7D97"/>
    <w:rsid w:val="00804286"/>
    <w:rsid w:val="00805C7A"/>
    <w:rsid w:val="008113BB"/>
    <w:rsid w:val="00812662"/>
    <w:rsid w:val="00814B42"/>
    <w:rsid w:val="00821A95"/>
    <w:rsid w:val="00822F3B"/>
    <w:rsid w:val="00831A69"/>
    <w:rsid w:val="00831D50"/>
    <w:rsid w:val="008360B2"/>
    <w:rsid w:val="00844C13"/>
    <w:rsid w:val="00850A96"/>
    <w:rsid w:val="00850AB7"/>
    <w:rsid w:val="00852E31"/>
    <w:rsid w:val="00856E45"/>
    <w:rsid w:val="00862A13"/>
    <w:rsid w:val="00863B1E"/>
    <w:rsid w:val="00871563"/>
    <w:rsid w:val="00871DC6"/>
    <w:rsid w:val="00872781"/>
    <w:rsid w:val="00890CAD"/>
    <w:rsid w:val="00892CED"/>
    <w:rsid w:val="00895D1F"/>
    <w:rsid w:val="008966E1"/>
    <w:rsid w:val="008A090E"/>
    <w:rsid w:val="008A2904"/>
    <w:rsid w:val="008A5044"/>
    <w:rsid w:val="008B3A33"/>
    <w:rsid w:val="008B5661"/>
    <w:rsid w:val="008B6239"/>
    <w:rsid w:val="008B6B64"/>
    <w:rsid w:val="008B6E45"/>
    <w:rsid w:val="008B71DF"/>
    <w:rsid w:val="008C31A5"/>
    <w:rsid w:val="008C3835"/>
    <w:rsid w:val="008D1A05"/>
    <w:rsid w:val="008D5FE2"/>
    <w:rsid w:val="008E0EDB"/>
    <w:rsid w:val="008E407B"/>
    <w:rsid w:val="008E65FC"/>
    <w:rsid w:val="008E689F"/>
    <w:rsid w:val="008E6ACC"/>
    <w:rsid w:val="008E737E"/>
    <w:rsid w:val="008F192A"/>
    <w:rsid w:val="008F309D"/>
    <w:rsid w:val="008F4341"/>
    <w:rsid w:val="008F4D99"/>
    <w:rsid w:val="008F643E"/>
    <w:rsid w:val="00901D91"/>
    <w:rsid w:val="00904B7A"/>
    <w:rsid w:val="00905D25"/>
    <w:rsid w:val="00905D7D"/>
    <w:rsid w:val="00907B05"/>
    <w:rsid w:val="00910756"/>
    <w:rsid w:val="009108FD"/>
    <w:rsid w:val="00911073"/>
    <w:rsid w:val="009125DE"/>
    <w:rsid w:val="00913422"/>
    <w:rsid w:val="00914425"/>
    <w:rsid w:val="009161B0"/>
    <w:rsid w:val="00917593"/>
    <w:rsid w:val="00923B9E"/>
    <w:rsid w:val="00933A38"/>
    <w:rsid w:val="00934603"/>
    <w:rsid w:val="00936422"/>
    <w:rsid w:val="00940E88"/>
    <w:rsid w:val="009430A0"/>
    <w:rsid w:val="00944764"/>
    <w:rsid w:val="00946617"/>
    <w:rsid w:val="0095442D"/>
    <w:rsid w:val="00962F56"/>
    <w:rsid w:val="00965339"/>
    <w:rsid w:val="00970140"/>
    <w:rsid w:val="009705E5"/>
    <w:rsid w:val="00970DA2"/>
    <w:rsid w:val="00971F61"/>
    <w:rsid w:val="00972A72"/>
    <w:rsid w:val="00973476"/>
    <w:rsid w:val="00974F02"/>
    <w:rsid w:val="00981FFA"/>
    <w:rsid w:val="009836A7"/>
    <w:rsid w:val="00985477"/>
    <w:rsid w:val="009873ED"/>
    <w:rsid w:val="009922DA"/>
    <w:rsid w:val="0099334D"/>
    <w:rsid w:val="00996C03"/>
    <w:rsid w:val="009A0E43"/>
    <w:rsid w:val="009A287C"/>
    <w:rsid w:val="009A28A3"/>
    <w:rsid w:val="009A4C7D"/>
    <w:rsid w:val="009B4107"/>
    <w:rsid w:val="009B4D72"/>
    <w:rsid w:val="009B50DC"/>
    <w:rsid w:val="009C0107"/>
    <w:rsid w:val="009C3FEB"/>
    <w:rsid w:val="009C7334"/>
    <w:rsid w:val="009E2F94"/>
    <w:rsid w:val="009E42BC"/>
    <w:rsid w:val="009E688B"/>
    <w:rsid w:val="009F0899"/>
    <w:rsid w:val="009F08D8"/>
    <w:rsid w:val="00A03EB7"/>
    <w:rsid w:val="00A06B73"/>
    <w:rsid w:val="00A108DE"/>
    <w:rsid w:val="00A124C6"/>
    <w:rsid w:val="00A12874"/>
    <w:rsid w:val="00A16B32"/>
    <w:rsid w:val="00A17463"/>
    <w:rsid w:val="00A1775D"/>
    <w:rsid w:val="00A17E97"/>
    <w:rsid w:val="00A25369"/>
    <w:rsid w:val="00A25520"/>
    <w:rsid w:val="00A26D7F"/>
    <w:rsid w:val="00A27589"/>
    <w:rsid w:val="00A3294D"/>
    <w:rsid w:val="00A32B91"/>
    <w:rsid w:val="00A347F8"/>
    <w:rsid w:val="00A374CD"/>
    <w:rsid w:val="00A40930"/>
    <w:rsid w:val="00A42BDB"/>
    <w:rsid w:val="00A468BD"/>
    <w:rsid w:val="00A5062B"/>
    <w:rsid w:val="00A52988"/>
    <w:rsid w:val="00A52F54"/>
    <w:rsid w:val="00A53BF0"/>
    <w:rsid w:val="00A56996"/>
    <w:rsid w:val="00A56F8B"/>
    <w:rsid w:val="00A6001D"/>
    <w:rsid w:val="00A62EB2"/>
    <w:rsid w:val="00A635F0"/>
    <w:rsid w:val="00A65E12"/>
    <w:rsid w:val="00A676C0"/>
    <w:rsid w:val="00A71FF8"/>
    <w:rsid w:val="00A750D1"/>
    <w:rsid w:val="00A83B6A"/>
    <w:rsid w:val="00A86D14"/>
    <w:rsid w:val="00A96434"/>
    <w:rsid w:val="00AA00AC"/>
    <w:rsid w:val="00AA0E63"/>
    <w:rsid w:val="00AA23ED"/>
    <w:rsid w:val="00AA2E4B"/>
    <w:rsid w:val="00AA587F"/>
    <w:rsid w:val="00AB0387"/>
    <w:rsid w:val="00AB25B4"/>
    <w:rsid w:val="00AB3476"/>
    <w:rsid w:val="00AB37FC"/>
    <w:rsid w:val="00AB72A3"/>
    <w:rsid w:val="00AC164D"/>
    <w:rsid w:val="00AC1C83"/>
    <w:rsid w:val="00AC40EC"/>
    <w:rsid w:val="00AE0C76"/>
    <w:rsid w:val="00AE28CA"/>
    <w:rsid w:val="00AE3E9C"/>
    <w:rsid w:val="00AF079E"/>
    <w:rsid w:val="00AF0F01"/>
    <w:rsid w:val="00AF1FC8"/>
    <w:rsid w:val="00B027C8"/>
    <w:rsid w:val="00B03DD3"/>
    <w:rsid w:val="00B0400A"/>
    <w:rsid w:val="00B17F58"/>
    <w:rsid w:val="00B20E22"/>
    <w:rsid w:val="00B20FED"/>
    <w:rsid w:val="00B222CB"/>
    <w:rsid w:val="00B23D34"/>
    <w:rsid w:val="00B31467"/>
    <w:rsid w:val="00B36697"/>
    <w:rsid w:val="00B36D7D"/>
    <w:rsid w:val="00B41ABF"/>
    <w:rsid w:val="00B4210D"/>
    <w:rsid w:val="00B4308D"/>
    <w:rsid w:val="00B44350"/>
    <w:rsid w:val="00B51AF4"/>
    <w:rsid w:val="00B52CE1"/>
    <w:rsid w:val="00B6116B"/>
    <w:rsid w:val="00B61310"/>
    <w:rsid w:val="00B614ED"/>
    <w:rsid w:val="00B618D4"/>
    <w:rsid w:val="00B63943"/>
    <w:rsid w:val="00B67261"/>
    <w:rsid w:val="00B7677E"/>
    <w:rsid w:val="00B81847"/>
    <w:rsid w:val="00B81FF8"/>
    <w:rsid w:val="00B84461"/>
    <w:rsid w:val="00B84AF6"/>
    <w:rsid w:val="00B928BA"/>
    <w:rsid w:val="00BA61D2"/>
    <w:rsid w:val="00BB0697"/>
    <w:rsid w:val="00BB1CCF"/>
    <w:rsid w:val="00BB762E"/>
    <w:rsid w:val="00BB7779"/>
    <w:rsid w:val="00BC04CC"/>
    <w:rsid w:val="00BC0EFF"/>
    <w:rsid w:val="00BC4F2E"/>
    <w:rsid w:val="00BD0983"/>
    <w:rsid w:val="00BD23D2"/>
    <w:rsid w:val="00BE1B03"/>
    <w:rsid w:val="00BE4032"/>
    <w:rsid w:val="00BE431F"/>
    <w:rsid w:val="00BE5E4B"/>
    <w:rsid w:val="00BF0743"/>
    <w:rsid w:val="00BF0A82"/>
    <w:rsid w:val="00C00921"/>
    <w:rsid w:val="00C04F3B"/>
    <w:rsid w:val="00C0584D"/>
    <w:rsid w:val="00C07DAC"/>
    <w:rsid w:val="00C1244D"/>
    <w:rsid w:val="00C15F8A"/>
    <w:rsid w:val="00C175BC"/>
    <w:rsid w:val="00C17ED4"/>
    <w:rsid w:val="00C21747"/>
    <w:rsid w:val="00C22E1D"/>
    <w:rsid w:val="00C23C94"/>
    <w:rsid w:val="00C249A0"/>
    <w:rsid w:val="00C30E93"/>
    <w:rsid w:val="00C40ED9"/>
    <w:rsid w:val="00C478A9"/>
    <w:rsid w:val="00C51F2F"/>
    <w:rsid w:val="00C52444"/>
    <w:rsid w:val="00C566F2"/>
    <w:rsid w:val="00C62153"/>
    <w:rsid w:val="00C62892"/>
    <w:rsid w:val="00C723B2"/>
    <w:rsid w:val="00C72513"/>
    <w:rsid w:val="00C75831"/>
    <w:rsid w:val="00C762FE"/>
    <w:rsid w:val="00C7691D"/>
    <w:rsid w:val="00C76D93"/>
    <w:rsid w:val="00C82149"/>
    <w:rsid w:val="00C83E52"/>
    <w:rsid w:val="00C90002"/>
    <w:rsid w:val="00C92234"/>
    <w:rsid w:val="00C96AC2"/>
    <w:rsid w:val="00C97DBD"/>
    <w:rsid w:val="00CA2B26"/>
    <w:rsid w:val="00CA5F6F"/>
    <w:rsid w:val="00CA7013"/>
    <w:rsid w:val="00CB10E2"/>
    <w:rsid w:val="00CB3B13"/>
    <w:rsid w:val="00CB40F7"/>
    <w:rsid w:val="00CB4F1F"/>
    <w:rsid w:val="00CC2BA3"/>
    <w:rsid w:val="00CC5976"/>
    <w:rsid w:val="00CD254F"/>
    <w:rsid w:val="00CD695A"/>
    <w:rsid w:val="00CE0674"/>
    <w:rsid w:val="00CE302C"/>
    <w:rsid w:val="00CE54BF"/>
    <w:rsid w:val="00CE7EEA"/>
    <w:rsid w:val="00CF031F"/>
    <w:rsid w:val="00CF1067"/>
    <w:rsid w:val="00CF17C7"/>
    <w:rsid w:val="00CF289B"/>
    <w:rsid w:val="00D01CA5"/>
    <w:rsid w:val="00D0222E"/>
    <w:rsid w:val="00D038B3"/>
    <w:rsid w:val="00D16433"/>
    <w:rsid w:val="00D2147A"/>
    <w:rsid w:val="00D228C6"/>
    <w:rsid w:val="00D30031"/>
    <w:rsid w:val="00D30E84"/>
    <w:rsid w:val="00D44E0B"/>
    <w:rsid w:val="00D45E8E"/>
    <w:rsid w:val="00D46911"/>
    <w:rsid w:val="00D5064B"/>
    <w:rsid w:val="00D558D7"/>
    <w:rsid w:val="00D6244F"/>
    <w:rsid w:val="00D720DF"/>
    <w:rsid w:val="00D73176"/>
    <w:rsid w:val="00D7381F"/>
    <w:rsid w:val="00D74C35"/>
    <w:rsid w:val="00D74CBE"/>
    <w:rsid w:val="00D76DA0"/>
    <w:rsid w:val="00D92E36"/>
    <w:rsid w:val="00D93653"/>
    <w:rsid w:val="00D96927"/>
    <w:rsid w:val="00DA0A34"/>
    <w:rsid w:val="00DA51C9"/>
    <w:rsid w:val="00DB0ADD"/>
    <w:rsid w:val="00DB2506"/>
    <w:rsid w:val="00DB39D6"/>
    <w:rsid w:val="00DB70D2"/>
    <w:rsid w:val="00DB7563"/>
    <w:rsid w:val="00DB78FB"/>
    <w:rsid w:val="00DC375C"/>
    <w:rsid w:val="00DC7C4F"/>
    <w:rsid w:val="00DD0E07"/>
    <w:rsid w:val="00DD3B2C"/>
    <w:rsid w:val="00DD3FF3"/>
    <w:rsid w:val="00DD596A"/>
    <w:rsid w:val="00DE14E8"/>
    <w:rsid w:val="00DE193B"/>
    <w:rsid w:val="00DE5367"/>
    <w:rsid w:val="00DE713F"/>
    <w:rsid w:val="00E043BC"/>
    <w:rsid w:val="00E104E7"/>
    <w:rsid w:val="00E1324D"/>
    <w:rsid w:val="00E132E3"/>
    <w:rsid w:val="00E13871"/>
    <w:rsid w:val="00E21F66"/>
    <w:rsid w:val="00E233DE"/>
    <w:rsid w:val="00E24376"/>
    <w:rsid w:val="00E3329F"/>
    <w:rsid w:val="00E34B3A"/>
    <w:rsid w:val="00E36AEF"/>
    <w:rsid w:val="00E375B3"/>
    <w:rsid w:val="00E407FA"/>
    <w:rsid w:val="00E472A4"/>
    <w:rsid w:val="00E525EE"/>
    <w:rsid w:val="00E52F1A"/>
    <w:rsid w:val="00E542AE"/>
    <w:rsid w:val="00E54D85"/>
    <w:rsid w:val="00E62AE2"/>
    <w:rsid w:val="00E652A0"/>
    <w:rsid w:val="00E658AB"/>
    <w:rsid w:val="00E65961"/>
    <w:rsid w:val="00E70A88"/>
    <w:rsid w:val="00E75EEF"/>
    <w:rsid w:val="00E81DF0"/>
    <w:rsid w:val="00E85FD4"/>
    <w:rsid w:val="00E86020"/>
    <w:rsid w:val="00E93117"/>
    <w:rsid w:val="00E97E6B"/>
    <w:rsid w:val="00EA0CAB"/>
    <w:rsid w:val="00EA62A2"/>
    <w:rsid w:val="00EA649B"/>
    <w:rsid w:val="00EA73C6"/>
    <w:rsid w:val="00EC4759"/>
    <w:rsid w:val="00EC50E3"/>
    <w:rsid w:val="00EC6A99"/>
    <w:rsid w:val="00ED6D31"/>
    <w:rsid w:val="00EE5E70"/>
    <w:rsid w:val="00EF3748"/>
    <w:rsid w:val="00EF4713"/>
    <w:rsid w:val="00EF4A44"/>
    <w:rsid w:val="00EF53B8"/>
    <w:rsid w:val="00F02EE3"/>
    <w:rsid w:val="00F06353"/>
    <w:rsid w:val="00F07D13"/>
    <w:rsid w:val="00F11FD5"/>
    <w:rsid w:val="00F12C1A"/>
    <w:rsid w:val="00F21EC7"/>
    <w:rsid w:val="00F2297E"/>
    <w:rsid w:val="00F23DF9"/>
    <w:rsid w:val="00F241A2"/>
    <w:rsid w:val="00F327B8"/>
    <w:rsid w:val="00F44955"/>
    <w:rsid w:val="00F46681"/>
    <w:rsid w:val="00F47045"/>
    <w:rsid w:val="00F5571B"/>
    <w:rsid w:val="00F57D51"/>
    <w:rsid w:val="00F6162F"/>
    <w:rsid w:val="00F62AE1"/>
    <w:rsid w:val="00F72EE6"/>
    <w:rsid w:val="00F76669"/>
    <w:rsid w:val="00F8101C"/>
    <w:rsid w:val="00F82291"/>
    <w:rsid w:val="00F85934"/>
    <w:rsid w:val="00F9211B"/>
    <w:rsid w:val="00F943B8"/>
    <w:rsid w:val="00F953A4"/>
    <w:rsid w:val="00F96691"/>
    <w:rsid w:val="00F97CBD"/>
    <w:rsid w:val="00FA1B02"/>
    <w:rsid w:val="00FA5215"/>
    <w:rsid w:val="00FA56E0"/>
    <w:rsid w:val="00FA79EC"/>
    <w:rsid w:val="00FB6CC8"/>
    <w:rsid w:val="00FB6DD1"/>
    <w:rsid w:val="00FB705B"/>
    <w:rsid w:val="00FB75D6"/>
    <w:rsid w:val="00FB7DDF"/>
    <w:rsid w:val="00FC16BE"/>
    <w:rsid w:val="00FC1D61"/>
    <w:rsid w:val="00FC1E61"/>
    <w:rsid w:val="00FC6F50"/>
    <w:rsid w:val="00FD629A"/>
    <w:rsid w:val="00FD63F9"/>
    <w:rsid w:val="00FE0DF3"/>
    <w:rsid w:val="00FE5A7A"/>
    <w:rsid w:val="00FF4408"/>
    <w:rsid w:val="00FF756D"/>
    <w:rsid w:val="00FF7F69"/>
    <w:rsid w:val="09E6BD66"/>
    <w:rsid w:val="0E22A6A1"/>
    <w:rsid w:val="254FA4F0"/>
    <w:rsid w:val="28AF3AC9"/>
    <w:rsid w:val="6D8B834C"/>
    <w:rsid w:val="76789D11"/>
    <w:rsid w:val="7A4A36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8E06"/>
  <w15:chartTrackingRefBased/>
  <w15:docId w15:val="{EB8AD73D-D174-44C2-9FD8-77D66703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CF"/>
    <w:pPr>
      <w:keepNext/>
      <w:keepLines/>
      <w:spacing w:before="240" w:after="0"/>
      <w:outlineLvl w:val="0"/>
    </w:pPr>
    <w:rPr>
      <w:rFonts w:asciiTheme="majorHAnsi" w:eastAsiaTheme="majorEastAsia" w:hAnsiTheme="majorHAnsi" w:cstheme="majorBidi"/>
      <w:b/>
      <w:color w:val="532477" w:themeColor="accent1" w:themeShade="BF"/>
      <w:sz w:val="28"/>
      <w:szCs w:val="32"/>
    </w:rPr>
  </w:style>
  <w:style w:type="paragraph" w:styleId="Heading2">
    <w:name w:val="heading 2"/>
    <w:basedOn w:val="Normal"/>
    <w:next w:val="Normal"/>
    <w:link w:val="Heading2Char"/>
    <w:uiPriority w:val="9"/>
    <w:unhideWhenUsed/>
    <w:qFormat/>
    <w:rsid w:val="00666CCF"/>
    <w:pPr>
      <w:keepNext/>
      <w:keepLines/>
      <w:spacing w:before="40" w:after="0"/>
      <w:outlineLvl w:val="1"/>
    </w:pPr>
    <w:rPr>
      <w:rFonts w:asciiTheme="majorHAnsi" w:eastAsiaTheme="majorEastAsia" w:hAnsiTheme="majorHAnsi" w:cstheme="majorBidi"/>
      <w:b/>
      <w:color w:val="F06E2F"/>
      <w:sz w:val="28"/>
      <w:szCs w:val="26"/>
    </w:rPr>
  </w:style>
  <w:style w:type="paragraph" w:styleId="Heading3">
    <w:name w:val="heading 3"/>
    <w:basedOn w:val="Normal"/>
    <w:next w:val="Normal"/>
    <w:link w:val="Heading3Char"/>
    <w:uiPriority w:val="9"/>
    <w:unhideWhenUsed/>
    <w:qFormat/>
    <w:rsid w:val="006731DC"/>
    <w:pPr>
      <w:keepNext/>
      <w:keepLines/>
      <w:spacing w:before="40" w:after="0"/>
      <w:outlineLvl w:val="2"/>
    </w:pPr>
    <w:rPr>
      <w:rFonts w:asciiTheme="majorHAnsi" w:eastAsiaTheme="majorEastAsia" w:hAnsiTheme="majorHAnsi" w:cstheme="majorBidi"/>
      <w:color w:val="37184F" w:themeColor="accent1" w:themeShade="7F"/>
      <w:sz w:val="24"/>
      <w:szCs w:val="24"/>
    </w:rPr>
  </w:style>
  <w:style w:type="paragraph" w:styleId="Heading4">
    <w:name w:val="heading 4"/>
    <w:basedOn w:val="Normal"/>
    <w:next w:val="Normal"/>
    <w:link w:val="Heading4Char"/>
    <w:uiPriority w:val="9"/>
    <w:unhideWhenUsed/>
    <w:qFormat/>
    <w:rsid w:val="00462F7A"/>
    <w:pPr>
      <w:keepNext/>
      <w:keepLines/>
      <w:spacing w:before="40" w:after="0"/>
      <w:outlineLvl w:val="3"/>
    </w:pPr>
    <w:rPr>
      <w:rFonts w:asciiTheme="majorHAnsi" w:eastAsiaTheme="majorEastAsia" w:hAnsiTheme="majorHAnsi" w:cstheme="majorBidi"/>
      <w:i/>
      <w:iCs/>
      <w:color w:val="532477"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abtitle">
    <w:name w:val="P_Tab title"/>
    <w:basedOn w:val="Normal"/>
    <w:qFormat/>
    <w:rsid w:val="00666CCF"/>
    <w:pPr>
      <w:spacing w:after="120" w:line="240" w:lineRule="auto"/>
    </w:pPr>
    <w:rPr>
      <w:b/>
      <w:color w:val="2A4084"/>
      <w:sz w:val="48"/>
      <w:szCs w:val="44"/>
    </w:rPr>
  </w:style>
  <w:style w:type="paragraph" w:customStyle="1" w:styleId="PTabSubtitle">
    <w:name w:val="P_Tab Subtitle"/>
    <w:basedOn w:val="PTabtitle"/>
    <w:qFormat/>
    <w:rsid w:val="00666CCF"/>
    <w:pPr>
      <w:spacing w:after="360"/>
    </w:pPr>
    <w:rPr>
      <w:color w:val="59BFF9"/>
      <w:sz w:val="32"/>
    </w:rPr>
  </w:style>
  <w:style w:type="paragraph" w:customStyle="1" w:styleId="PBodytext">
    <w:name w:val="P_Body text"/>
    <w:basedOn w:val="Normal"/>
    <w:qFormat/>
    <w:rsid w:val="00147802"/>
    <w:pPr>
      <w:spacing w:before="120" w:after="120" w:line="240" w:lineRule="auto"/>
    </w:pPr>
    <w:rPr>
      <w:color w:val="000000" w:themeColor="text1"/>
      <w:szCs w:val="20"/>
    </w:rPr>
  </w:style>
  <w:style w:type="character" w:customStyle="1" w:styleId="Heading1Char">
    <w:name w:val="Heading 1 Char"/>
    <w:basedOn w:val="DefaultParagraphFont"/>
    <w:link w:val="Heading1"/>
    <w:uiPriority w:val="9"/>
    <w:rsid w:val="00666CCF"/>
    <w:rPr>
      <w:rFonts w:asciiTheme="majorHAnsi" w:eastAsiaTheme="majorEastAsia" w:hAnsiTheme="majorHAnsi" w:cstheme="majorBidi"/>
      <w:b/>
      <w:color w:val="532477" w:themeColor="accent1" w:themeShade="BF"/>
      <w:sz w:val="28"/>
      <w:szCs w:val="32"/>
    </w:rPr>
  </w:style>
  <w:style w:type="character" w:customStyle="1" w:styleId="Heading2Char">
    <w:name w:val="Heading 2 Char"/>
    <w:basedOn w:val="DefaultParagraphFont"/>
    <w:link w:val="Heading2"/>
    <w:uiPriority w:val="9"/>
    <w:rsid w:val="00666CCF"/>
    <w:rPr>
      <w:rFonts w:asciiTheme="majorHAnsi" w:eastAsiaTheme="majorEastAsia" w:hAnsiTheme="majorHAnsi" w:cstheme="majorBidi"/>
      <w:b/>
      <w:color w:val="F06E2F"/>
      <w:sz w:val="28"/>
      <w:szCs w:val="26"/>
    </w:rPr>
  </w:style>
  <w:style w:type="paragraph" w:customStyle="1" w:styleId="PHeading1">
    <w:name w:val="P_Heading 1"/>
    <w:basedOn w:val="Heading1"/>
    <w:qFormat/>
    <w:rsid w:val="00456ED8"/>
    <w:pPr>
      <w:spacing w:line="240" w:lineRule="auto"/>
    </w:pPr>
    <w:rPr>
      <w:sz w:val="36"/>
      <w:szCs w:val="36"/>
    </w:rPr>
  </w:style>
  <w:style w:type="paragraph" w:customStyle="1" w:styleId="PHeading2">
    <w:name w:val="P_Heading 2"/>
    <w:basedOn w:val="Heading2"/>
    <w:qFormat/>
    <w:rsid w:val="000D7104"/>
    <w:pPr>
      <w:spacing w:before="240" w:line="240" w:lineRule="auto"/>
    </w:pPr>
    <w:rPr>
      <w:color w:val="0070C0"/>
    </w:rPr>
  </w:style>
  <w:style w:type="paragraph" w:customStyle="1" w:styleId="PHeading3">
    <w:name w:val="P_Heading 3"/>
    <w:basedOn w:val="PHeading2"/>
    <w:qFormat/>
    <w:rsid w:val="000D7104"/>
    <w:rPr>
      <w:color w:val="565656" w:themeColor="accent2"/>
    </w:rPr>
  </w:style>
  <w:style w:type="paragraph" w:customStyle="1" w:styleId="PHeading4">
    <w:name w:val="P_Heading 4"/>
    <w:basedOn w:val="PHeading3"/>
    <w:qFormat/>
    <w:rsid w:val="000D7104"/>
    <w:rPr>
      <w:color w:val="038DDA" w:themeColor="accent3"/>
    </w:rPr>
  </w:style>
  <w:style w:type="paragraph" w:customStyle="1" w:styleId="PHeading5">
    <w:name w:val="P_Heading 5"/>
    <w:basedOn w:val="PHeading4"/>
    <w:qFormat/>
    <w:rsid w:val="00E70A88"/>
    <w:rPr>
      <w:color w:val="808080" w:themeColor="background1" w:themeShade="80"/>
    </w:rPr>
  </w:style>
  <w:style w:type="paragraph" w:customStyle="1" w:styleId="PSubheading1">
    <w:name w:val="P_Subheading 1"/>
    <w:basedOn w:val="PHeading1"/>
    <w:qFormat/>
    <w:rsid w:val="00D92E36"/>
    <w:pPr>
      <w:spacing w:before="120"/>
    </w:pPr>
    <w:rPr>
      <w:color w:val="F5A605"/>
      <w:sz w:val="24"/>
      <w:szCs w:val="28"/>
    </w:rPr>
  </w:style>
  <w:style w:type="paragraph" w:customStyle="1" w:styleId="PSubheading2">
    <w:name w:val="P_Subheading 2"/>
    <w:basedOn w:val="PSubheading1"/>
    <w:qFormat/>
    <w:rsid w:val="00615D70"/>
    <w:rPr>
      <w:color w:val="2A4084" w:themeColor="text2"/>
      <w:szCs w:val="24"/>
    </w:rPr>
  </w:style>
  <w:style w:type="table" w:styleId="TableGrid">
    <w:name w:val="Table Grid"/>
    <w:basedOn w:val="TableNormal"/>
    <w:uiPriority w:val="39"/>
    <w:rsid w:val="00E7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ableheaderwhite">
    <w:name w:val="P_Table header white"/>
    <w:basedOn w:val="PBodytext"/>
    <w:qFormat/>
    <w:rsid w:val="00E70A88"/>
    <w:pPr>
      <w:spacing w:before="0" w:after="0"/>
    </w:pPr>
    <w:rPr>
      <w:b/>
      <w:sz w:val="16"/>
    </w:rPr>
  </w:style>
  <w:style w:type="paragraph" w:customStyle="1" w:styleId="PTablebodytext">
    <w:name w:val="P_Table body text"/>
    <w:basedOn w:val="PBodytext"/>
    <w:qFormat/>
    <w:rsid w:val="00923B9E"/>
    <w:pPr>
      <w:spacing w:before="0" w:after="0"/>
    </w:pPr>
    <w:rPr>
      <w:sz w:val="20"/>
    </w:rPr>
  </w:style>
  <w:style w:type="paragraph" w:customStyle="1" w:styleId="PSubheading3">
    <w:name w:val="P_Subheading 3"/>
    <w:basedOn w:val="PSubheading2"/>
    <w:qFormat/>
    <w:rsid w:val="00B84AF6"/>
    <w:rPr>
      <w:noProof/>
      <w:color w:val="038DDA" w:themeColor="accent3"/>
      <w:sz w:val="22"/>
      <w:szCs w:val="20"/>
    </w:rPr>
  </w:style>
  <w:style w:type="paragraph" w:customStyle="1" w:styleId="PTableheaderblack">
    <w:name w:val="P_Table header black"/>
    <w:basedOn w:val="PTableheaderwhite"/>
    <w:qFormat/>
    <w:rsid w:val="00F9211B"/>
  </w:style>
  <w:style w:type="paragraph" w:customStyle="1" w:styleId="PFiguretitle">
    <w:name w:val="P_Figure title"/>
    <w:basedOn w:val="PBodytext"/>
    <w:qFormat/>
    <w:rsid w:val="002C189C"/>
    <w:rPr>
      <w:b/>
      <w:sz w:val="16"/>
    </w:rPr>
  </w:style>
  <w:style w:type="paragraph" w:styleId="Header">
    <w:name w:val="header"/>
    <w:basedOn w:val="Normal"/>
    <w:link w:val="HeaderChar"/>
    <w:uiPriority w:val="99"/>
    <w:unhideWhenUsed/>
    <w:rsid w:val="002F1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103E"/>
  </w:style>
  <w:style w:type="paragraph" w:styleId="Footer">
    <w:name w:val="footer"/>
    <w:basedOn w:val="Normal"/>
    <w:link w:val="FooterChar"/>
    <w:uiPriority w:val="99"/>
    <w:unhideWhenUsed/>
    <w:rsid w:val="002F1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03E"/>
  </w:style>
  <w:style w:type="paragraph" w:customStyle="1" w:styleId="PBulletlevel1">
    <w:name w:val="P_Bullet level 1"/>
    <w:basedOn w:val="PBodytext"/>
    <w:qFormat/>
    <w:rsid w:val="00FA56E0"/>
    <w:pPr>
      <w:numPr>
        <w:numId w:val="1"/>
      </w:numPr>
      <w:spacing w:before="60" w:after="60"/>
      <w:ind w:left="450"/>
    </w:pPr>
  </w:style>
  <w:style w:type="paragraph" w:customStyle="1" w:styleId="PBulletlevel2">
    <w:name w:val="P_Bullet level 2"/>
    <w:basedOn w:val="PBulletlevel1"/>
    <w:qFormat/>
    <w:rsid w:val="00AE0C76"/>
    <w:pPr>
      <w:numPr>
        <w:numId w:val="2"/>
      </w:numPr>
    </w:pPr>
    <w:rPr>
      <w:lang w:val="en-IN"/>
    </w:rPr>
  </w:style>
  <w:style w:type="paragraph" w:customStyle="1" w:styleId="PBulletlevel3">
    <w:name w:val="P_Bullet level 3"/>
    <w:basedOn w:val="PBulletlevel2"/>
    <w:qFormat/>
    <w:rsid w:val="00AE0C76"/>
    <w:pPr>
      <w:numPr>
        <w:numId w:val="3"/>
      </w:numPr>
    </w:pPr>
  </w:style>
  <w:style w:type="paragraph" w:customStyle="1" w:styleId="PNumberlevel1">
    <w:name w:val="P_Number level 1"/>
    <w:basedOn w:val="PBulletlevel1"/>
    <w:qFormat/>
    <w:rsid w:val="00BE431F"/>
    <w:pPr>
      <w:numPr>
        <w:numId w:val="14"/>
      </w:numPr>
    </w:pPr>
  </w:style>
  <w:style w:type="paragraph" w:customStyle="1" w:styleId="PNumberlevel2">
    <w:name w:val="P_Number level 2"/>
    <w:basedOn w:val="PBulletlevel2"/>
    <w:qFormat/>
    <w:rsid w:val="00BE431F"/>
    <w:pPr>
      <w:numPr>
        <w:numId w:val="4"/>
      </w:numPr>
    </w:pPr>
  </w:style>
  <w:style w:type="paragraph" w:customStyle="1" w:styleId="PNumberlevel3">
    <w:name w:val="P_Number level 3"/>
    <w:basedOn w:val="PBulletlevel3"/>
    <w:qFormat/>
    <w:rsid w:val="00BE431F"/>
    <w:pPr>
      <w:numPr>
        <w:numId w:val="5"/>
      </w:numPr>
    </w:pPr>
  </w:style>
  <w:style w:type="paragraph" w:customStyle="1" w:styleId="PTablebulletlevel1">
    <w:name w:val="P_Table bullet level 1"/>
    <w:basedOn w:val="PBulletlevel1"/>
    <w:qFormat/>
    <w:rsid w:val="0018288C"/>
    <w:pPr>
      <w:ind w:left="360" w:hanging="274"/>
    </w:pPr>
    <w:rPr>
      <w:sz w:val="20"/>
    </w:rPr>
  </w:style>
  <w:style w:type="paragraph" w:customStyle="1" w:styleId="PTablebulletlevel2">
    <w:name w:val="P_Table bullet level 2"/>
    <w:basedOn w:val="PTablebulletlevel1"/>
    <w:qFormat/>
    <w:rsid w:val="001E64A4"/>
    <w:pPr>
      <w:numPr>
        <w:numId w:val="6"/>
      </w:numPr>
    </w:pPr>
  </w:style>
  <w:style w:type="paragraph" w:customStyle="1" w:styleId="PTablenumberlevel1">
    <w:name w:val="P_Table number level 1"/>
    <w:basedOn w:val="PTablebulletlevel1"/>
    <w:next w:val="PTablebodytext"/>
    <w:rsid w:val="00264D78"/>
    <w:pPr>
      <w:numPr>
        <w:numId w:val="7"/>
      </w:numPr>
    </w:pPr>
  </w:style>
  <w:style w:type="paragraph" w:customStyle="1" w:styleId="PTablenumberlevel2">
    <w:name w:val="P_Table number level 2"/>
    <w:basedOn w:val="PTablenumberlevel1"/>
    <w:qFormat/>
    <w:rsid w:val="00264D78"/>
    <w:pPr>
      <w:numPr>
        <w:numId w:val="8"/>
      </w:numPr>
    </w:pPr>
  </w:style>
  <w:style w:type="character" w:customStyle="1" w:styleId="Heading3Char">
    <w:name w:val="Heading 3 Char"/>
    <w:basedOn w:val="DefaultParagraphFont"/>
    <w:link w:val="Heading3"/>
    <w:uiPriority w:val="9"/>
    <w:rsid w:val="006731DC"/>
    <w:rPr>
      <w:rFonts w:asciiTheme="majorHAnsi" w:eastAsiaTheme="majorEastAsia" w:hAnsiTheme="majorHAnsi" w:cstheme="majorBidi"/>
      <w:color w:val="37184F" w:themeColor="accent1" w:themeShade="7F"/>
      <w:sz w:val="24"/>
      <w:szCs w:val="24"/>
    </w:rPr>
  </w:style>
  <w:style w:type="paragraph" w:styleId="Title">
    <w:name w:val="Title"/>
    <w:basedOn w:val="Normal"/>
    <w:next w:val="Normal"/>
    <w:link w:val="TitleChar"/>
    <w:uiPriority w:val="10"/>
    <w:qFormat/>
    <w:rsid w:val="00F21EC7"/>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F21EC7"/>
    <w:rPr>
      <w:rFonts w:asciiTheme="majorHAnsi" w:eastAsiaTheme="majorEastAsia" w:hAnsiTheme="majorHAnsi" w:cstheme="majorBidi"/>
      <w:sz w:val="56"/>
      <w:szCs w:val="56"/>
    </w:rPr>
  </w:style>
  <w:style w:type="character" w:customStyle="1" w:styleId="Heading4Char">
    <w:name w:val="Heading 4 Char"/>
    <w:basedOn w:val="DefaultParagraphFont"/>
    <w:link w:val="Heading4"/>
    <w:uiPriority w:val="9"/>
    <w:rsid w:val="00462F7A"/>
    <w:rPr>
      <w:rFonts w:asciiTheme="majorHAnsi" w:eastAsiaTheme="majorEastAsia" w:hAnsiTheme="majorHAnsi" w:cstheme="majorBidi"/>
      <w:i/>
      <w:iCs/>
      <w:color w:val="532477" w:themeColor="accent1" w:themeShade="BF"/>
    </w:rPr>
  </w:style>
  <w:style w:type="paragraph" w:styleId="ListParagraph">
    <w:name w:val="List Paragraph"/>
    <w:basedOn w:val="Normal"/>
    <w:uiPriority w:val="34"/>
    <w:qFormat/>
    <w:rsid w:val="00174105"/>
    <w:pPr>
      <w:ind w:left="720"/>
      <w:contextualSpacing/>
    </w:pPr>
  </w:style>
  <w:style w:type="paragraph" w:styleId="TOCHeading">
    <w:name w:val="TOC Heading"/>
    <w:basedOn w:val="Heading1"/>
    <w:next w:val="Normal"/>
    <w:uiPriority w:val="39"/>
    <w:unhideWhenUsed/>
    <w:qFormat/>
    <w:rsid w:val="00E21F66"/>
    <w:pPr>
      <w:outlineLvl w:val="9"/>
    </w:pPr>
    <w:rPr>
      <w:b w:val="0"/>
      <w:sz w:val="32"/>
    </w:rPr>
  </w:style>
  <w:style w:type="paragraph" w:styleId="TOC1">
    <w:name w:val="toc 1"/>
    <w:basedOn w:val="Normal"/>
    <w:next w:val="Normal"/>
    <w:autoRedefine/>
    <w:uiPriority w:val="39"/>
    <w:unhideWhenUsed/>
    <w:rsid w:val="00DD0E07"/>
    <w:pPr>
      <w:tabs>
        <w:tab w:val="right" w:leader="dot" w:pos="9350"/>
      </w:tabs>
      <w:spacing w:after="100"/>
    </w:pPr>
    <w:rPr>
      <w:b/>
      <w:bCs/>
      <w:noProof/>
    </w:rPr>
  </w:style>
  <w:style w:type="paragraph" w:styleId="TOC2">
    <w:name w:val="toc 2"/>
    <w:basedOn w:val="Normal"/>
    <w:next w:val="Normal"/>
    <w:autoRedefine/>
    <w:uiPriority w:val="39"/>
    <w:unhideWhenUsed/>
    <w:rsid w:val="00F02EE3"/>
    <w:pPr>
      <w:tabs>
        <w:tab w:val="right" w:leader="dot" w:pos="9350"/>
      </w:tabs>
      <w:spacing w:after="100"/>
      <w:ind w:left="220"/>
    </w:pPr>
    <w:rPr>
      <w:b/>
      <w:bCs/>
      <w:noProof/>
    </w:rPr>
  </w:style>
  <w:style w:type="paragraph" w:styleId="TOC3">
    <w:name w:val="toc 3"/>
    <w:basedOn w:val="Normal"/>
    <w:next w:val="Normal"/>
    <w:autoRedefine/>
    <w:uiPriority w:val="39"/>
    <w:unhideWhenUsed/>
    <w:rsid w:val="002D69CE"/>
    <w:pPr>
      <w:tabs>
        <w:tab w:val="right" w:leader="dot" w:pos="9350"/>
      </w:tabs>
      <w:spacing w:after="100"/>
      <w:ind w:left="440"/>
    </w:pPr>
    <w:rPr>
      <w:noProof/>
    </w:rPr>
  </w:style>
  <w:style w:type="paragraph" w:styleId="TOC4">
    <w:name w:val="toc 4"/>
    <w:basedOn w:val="Normal"/>
    <w:next w:val="Normal"/>
    <w:autoRedefine/>
    <w:uiPriority w:val="39"/>
    <w:unhideWhenUsed/>
    <w:rsid w:val="00E21F66"/>
    <w:pPr>
      <w:spacing w:after="100" w:line="278" w:lineRule="auto"/>
      <w:ind w:left="720"/>
    </w:pPr>
    <w:rPr>
      <w:rFonts w:eastAsiaTheme="minorEastAsia"/>
      <w:kern w:val="2"/>
      <w:sz w:val="24"/>
      <w:szCs w:val="24"/>
      <w:lang w:val="en-IN" w:eastAsia="en-IN"/>
      <w14:ligatures w14:val="standardContextual"/>
    </w:rPr>
  </w:style>
  <w:style w:type="paragraph" w:styleId="TOC5">
    <w:name w:val="toc 5"/>
    <w:basedOn w:val="Normal"/>
    <w:next w:val="Normal"/>
    <w:autoRedefine/>
    <w:uiPriority w:val="39"/>
    <w:unhideWhenUsed/>
    <w:rsid w:val="00E21F66"/>
    <w:pPr>
      <w:spacing w:after="100" w:line="278" w:lineRule="auto"/>
      <w:ind w:left="960"/>
    </w:pPr>
    <w:rPr>
      <w:rFonts w:eastAsiaTheme="minorEastAsia"/>
      <w:kern w:val="2"/>
      <w:sz w:val="24"/>
      <w:szCs w:val="24"/>
      <w:lang w:val="en-IN" w:eastAsia="en-IN"/>
      <w14:ligatures w14:val="standardContextual"/>
    </w:rPr>
  </w:style>
  <w:style w:type="paragraph" w:styleId="TOC6">
    <w:name w:val="toc 6"/>
    <w:basedOn w:val="Normal"/>
    <w:next w:val="Normal"/>
    <w:autoRedefine/>
    <w:uiPriority w:val="39"/>
    <w:unhideWhenUsed/>
    <w:rsid w:val="00E21F66"/>
    <w:pPr>
      <w:spacing w:after="100" w:line="278" w:lineRule="auto"/>
      <w:ind w:left="1200"/>
    </w:pPr>
    <w:rPr>
      <w:rFonts w:eastAsiaTheme="minorEastAsia"/>
      <w:kern w:val="2"/>
      <w:sz w:val="24"/>
      <w:szCs w:val="24"/>
      <w:lang w:val="en-IN" w:eastAsia="en-IN"/>
      <w14:ligatures w14:val="standardContextual"/>
    </w:rPr>
  </w:style>
  <w:style w:type="paragraph" w:styleId="TOC7">
    <w:name w:val="toc 7"/>
    <w:basedOn w:val="Normal"/>
    <w:next w:val="Normal"/>
    <w:autoRedefine/>
    <w:uiPriority w:val="39"/>
    <w:unhideWhenUsed/>
    <w:rsid w:val="00E21F66"/>
    <w:pPr>
      <w:spacing w:after="100" w:line="278" w:lineRule="auto"/>
      <w:ind w:left="1440"/>
    </w:pPr>
    <w:rPr>
      <w:rFonts w:eastAsiaTheme="minorEastAsia"/>
      <w:kern w:val="2"/>
      <w:sz w:val="24"/>
      <w:szCs w:val="24"/>
      <w:lang w:val="en-IN" w:eastAsia="en-IN"/>
      <w14:ligatures w14:val="standardContextual"/>
    </w:rPr>
  </w:style>
  <w:style w:type="paragraph" w:styleId="TOC8">
    <w:name w:val="toc 8"/>
    <w:basedOn w:val="Normal"/>
    <w:next w:val="Normal"/>
    <w:autoRedefine/>
    <w:uiPriority w:val="39"/>
    <w:unhideWhenUsed/>
    <w:rsid w:val="00E21F66"/>
    <w:pPr>
      <w:spacing w:after="100" w:line="278" w:lineRule="auto"/>
      <w:ind w:left="1680"/>
    </w:pPr>
    <w:rPr>
      <w:rFonts w:eastAsiaTheme="minorEastAsia"/>
      <w:kern w:val="2"/>
      <w:sz w:val="24"/>
      <w:szCs w:val="24"/>
      <w:lang w:val="en-IN" w:eastAsia="en-IN"/>
      <w14:ligatures w14:val="standardContextual"/>
    </w:rPr>
  </w:style>
  <w:style w:type="paragraph" w:styleId="TOC9">
    <w:name w:val="toc 9"/>
    <w:basedOn w:val="Normal"/>
    <w:next w:val="Normal"/>
    <w:autoRedefine/>
    <w:uiPriority w:val="39"/>
    <w:unhideWhenUsed/>
    <w:rsid w:val="00E21F66"/>
    <w:pPr>
      <w:spacing w:after="100" w:line="278" w:lineRule="auto"/>
      <w:ind w:left="1920"/>
    </w:pPr>
    <w:rPr>
      <w:rFonts w:eastAsiaTheme="minorEastAsia"/>
      <w:kern w:val="2"/>
      <w:sz w:val="24"/>
      <w:szCs w:val="24"/>
      <w:lang w:val="en-IN" w:eastAsia="en-IN"/>
      <w14:ligatures w14:val="standardContextual"/>
    </w:rPr>
  </w:style>
  <w:style w:type="character" w:styleId="Hyperlink">
    <w:name w:val="Hyperlink"/>
    <w:basedOn w:val="DefaultParagraphFont"/>
    <w:uiPriority w:val="99"/>
    <w:unhideWhenUsed/>
    <w:rsid w:val="00E21F66"/>
    <w:rPr>
      <w:color w:val="7030A0" w:themeColor="hyperlink"/>
      <w:u w:val="single"/>
    </w:rPr>
  </w:style>
  <w:style w:type="character" w:styleId="UnresolvedMention">
    <w:name w:val="Unresolved Mention"/>
    <w:basedOn w:val="DefaultParagraphFont"/>
    <w:uiPriority w:val="99"/>
    <w:semiHidden/>
    <w:unhideWhenUsed/>
    <w:rsid w:val="00E21F66"/>
    <w:rPr>
      <w:color w:val="605E5C"/>
      <w:shd w:val="clear" w:color="auto" w:fill="E1DFDD"/>
    </w:rPr>
  </w:style>
  <w:style w:type="paragraph" w:styleId="Revision">
    <w:name w:val="Revision"/>
    <w:hidden/>
    <w:uiPriority w:val="99"/>
    <w:semiHidden/>
    <w:rsid w:val="00194023"/>
    <w:pPr>
      <w:spacing w:after="0" w:line="240" w:lineRule="auto"/>
    </w:pPr>
  </w:style>
  <w:style w:type="paragraph" w:styleId="Caption">
    <w:name w:val="caption"/>
    <w:basedOn w:val="Normal"/>
    <w:next w:val="Normal"/>
    <w:uiPriority w:val="35"/>
    <w:unhideWhenUsed/>
    <w:qFormat/>
    <w:rsid w:val="00AA00AC"/>
    <w:pPr>
      <w:keepNext/>
      <w:spacing w:after="120" w:line="240" w:lineRule="auto"/>
      <w:jc w:val="center"/>
    </w:pPr>
    <w:rPr>
      <w:b/>
      <w:bCs/>
      <w:i/>
      <w:iCs/>
      <w:color w:val="2A4084" w:themeColor="text2"/>
      <w:sz w:val="18"/>
      <w:szCs w:val="18"/>
    </w:rPr>
  </w:style>
  <w:style w:type="paragraph" w:styleId="NormalWeb">
    <w:name w:val="Normal (Web)"/>
    <w:basedOn w:val="Normal"/>
    <w:uiPriority w:val="99"/>
    <w:unhideWhenUsed/>
    <w:rsid w:val="00CF289B"/>
    <w:rPr>
      <w:rFonts w:ascii="Times New Roman" w:hAnsi="Times New Roman" w:cs="Times New Roman"/>
      <w:sz w:val="24"/>
      <w:szCs w:val="24"/>
    </w:rPr>
  </w:style>
  <w:style w:type="paragraph" w:customStyle="1" w:styleId="TableNumberlevel1">
    <w:name w:val="Table Number level 1"/>
    <w:basedOn w:val="Normal"/>
    <w:qFormat/>
    <w:rsid w:val="00373EE9"/>
    <w:pPr>
      <w:numPr>
        <w:numId w:val="17"/>
      </w:numPr>
      <w:spacing w:after="0" w:line="240" w:lineRule="auto"/>
    </w:pPr>
    <w:rPr>
      <w:rFonts w:ascii="Aptos" w:eastAsia="Aptos" w:hAnsi="Aptos" w:cs="Aptos"/>
      <w:color w:val="000000" w:themeColor="text1"/>
      <w:sz w:val="20"/>
      <w:szCs w:val="20"/>
      <w:lang w:val="en-GB"/>
    </w:rPr>
  </w:style>
  <w:style w:type="paragraph" w:customStyle="1" w:styleId="Tablebodycopy">
    <w:name w:val="Table body copy"/>
    <w:basedOn w:val="Normal"/>
    <w:qFormat/>
    <w:rsid w:val="00735E73"/>
    <w:pPr>
      <w:spacing w:after="0" w:line="240" w:lineRule="auto"/>
    </w:pPr>
    <w:rPr>
      <w:rFonts w:ascii="Aptos" w:eastAsia="Aptos" w:hAnsi="Aptos" w:cs="Aptos"/>
      <w:color w:val="000000" w:themeColor="text1"/>
      <w:kern w:val="2"/>
      <w:sz w:val="20"/>
      <w:szCs w:val="20"/>
      <w14:ligatures w14:val="standardContextual"/>
    </w:rPr>
  </w:style>
  <w:style w:type="paragraph" w:customStyle="1" w:styleId="TableBulletLevel1">
    <w:name w:val="Table Bullet Level 1"/>
    <w:basedOn w:val="Tablebodycopy"/>
    <w:qFormat/>
    <w:rsid w:val="00735E73"/>
    <w:pPr>
      <w:numPr>
        <w:numId w:val="18"/>
      </w:numPr>
    </w:pPr>
    <w:rPr>
      <w:kern w:val="0"/>
      <w:lang w:val="en-GB"/>
      <w14:ligatures w14:val="none"/>
    </w:rPr>
  </w:style>
  <w:style w:type="paragraph" w:styleId="ListBullet">
    <w:name w:val="List Bullet"/>
    <w:basedOn w:val="Normal"/>
    <w:qFormat/>
    <w:rsid w:val="001A7777"/>
    <w:pPr>
      <w:numPr>
        <w:numId w:val="19"/>
      </w:numPr>
      <w:tabs>
        <w:tab w:val="clear" w:pos="360"/>
      </w:tabs>
      <w:spacing w:before="60" w:after="60" w:line="240" w:lineRule="auto"/>
      <w:ind w:left="0" w:firstLine="0"/>
      <w:contextualSpacing/>
    </w:pPr>
    <w:rPr>
      <w:rFonts w:ascii="Century Gothic" w:eastAsia="Times New Roman" w:hAnsi="Century Gothic" w:cs="Times New Roman"/>
      <w:szCs w:val="24"/>
    </w:rPr>
  </w:style>
  <w:style w:type="paragraph" w:customStyle="1" w:styleId="TableHeading">
    <w:name w:val="Table Heading"/>
    <w:basedOn w:val="Normal"/>
    <w:link w:val="TableHeadingChar"/>
    <w:qFormat/>
    <w:rsid w:val="001A7777"/>
    <w:pPr>
      <w:spacing w:before="60" w:after="60" w:line="240" w:lineRule="auto"/>
      <w:jc w:val="center"/>
    </w:pPr>
    <w:rPr>
      <w:rFonts w:ascii="Century Gothic" w:eastAsia="Times New Roman" w:hAnsi="Century Gothic" w:cs="Times New Roman"/>
      <w:b/>
      <w:smallCaps/>
      <w:color w:val="FFFFFF"/>
      <w:szCs w:val="24"/>
    </w:rPr>
  </w:style>
  <w:style w:type="paragraph" w:customStyle="1" w:styleId="TableText">
    <w:name w:val="Table Text"/>
    <w:basedOn w:val="Normal"/>
    <w:link w:val="TableTextChar"/>
    <w:qFormat/>
    <w:rsid w:val="001A7777"/>
    <w:pPr>
      <w:spacing w:before="60" w:after="60" w:line="240" w:lineRule="auto"/>
    </w:pPr>
    <w:rPr>
      <w:rFonts w:ascii="Century Gothic" w:eastAsia="Times New Roman" w:hAnsi="Century Gothic" w:cs="Times New Roman"/>
      <w:sz w:val="20"/>
      <w:szCs w:val="24"/>
    </w:rPr>
  </w:style>
  <w:style w:type="character" w:customStyle="1" w:styleId="TableTextChar">
    <w:name w:val="Table Text Char"/>
    <w:link w:val="TableText"/>
    <w:locked/>
    <w:rsid w:val="001A7777"/>
    <w:rPr>
      <w:rFonts w:ascii="Century Gothic" w:eastAsia="Times New Roman" w:hAnsi="Century Gothic" w:cs="Times New Roman"/>
      <w:sz w:val="20"/>
      <w:szCs w:val="24"/>
    </w:rPr>
  </w:style>
  <w:style w:type="paragraph" w:styleId="ListNumber3">
    <w:name w:val="List Number 3"/>
    <w:basedOn w:val="Normal"/>
    <w:qFormat/>
    <w:rsid w:val="001A7777"/>
    <w:pPr>
      <w:numPr>
        <w:numId w:val="20"/>
      </w:numPr>
      <w:spacing w:after="0" w:line="240" w:lineRule="auto"/>
      <w:ind w:left="0" w:firstLine="0"/>
      <w:contextualSpacing/>
    </w:pPr>
    <w:rPr>
      <w:rFonts w:ascii="Century Gothic" w:eastAsia="Times New Roman" w:hAnsi="Century Gothic" w:cs="Kalinga"/>
      <w:szCs w:val="24"/>
    </w:rPr>
  </w:style>
  <w:style w:type="paragraph" w:customStyle="1" w:styleId="TableBullet1">
    <w:name w:val="Table Bullet 1"/>
    <w:basedOn w:val="TableText"/>
    <w:qFormat/>
    <w:rsid w:val="001A7777"/>
  </w:style>
  <w:style w:type="character" w:customStyle="1" w:styleId="TableHeadingChar">
    <w:name w:val="Table Heading Char"/>
    <w:basedOn w:val="DefaultParagraphFont"/>
    <w:link w:val="TableHeading"/>
    <w:rsid w:val="001A7777"/>
    <w:rPr>
      <w:rFonts w:ascii="Century Gothic" w:eastAsia="Times New Roman" w:hAnsi="Century Gothic" w:cs="Times New Roman"/>
      <w:b/>
      <w:smallCaps/>
      <w:color w:val="FFFFFF"/>
      <w:szCs w:val="24"/>
    </w:rPr>
  </w:style>
  <w:style w:type="character" w:styleId="Strong">
    <w:name w:val="Strong"/>
    <w:basedOn w:val="DefaultParagraphFont"/>
    <w:uiPriority w:val="22"/>
    <w:qFormat/>
    <w:rsid w:val="003A2DA6"/>
    <w:rPr>
      <w:b/>
      <w:bCs/>
    </w:rPr>
  </w:style>
  <w:style w:type="numbering" w:customStyle="1" w:styleId="CurrentList1">
    <w:name w:val="Current List1"/>
    <w:uiPriority w:val="99"/>
    <w:rsid w:val="00FA79EC"/>
  </w:style>
  <w:style w:type="paragraph" w:customStyle="1" w:styleId="CaptionFigure">
    <w:name w:val="Caption Figure"/>
    <w:basedOn w:val="Caption"/>
    <w:qFormat/>
    <w:rsid w:val="00431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Use this color pallete">
      <a:dk1>
        <a:sysClr val="windowText" lastClr="000000"/>
      </a:dk1>
      <a:lt1>
        <a:sysClr val="window" lastClr="FFFFFF"/>
      </a:lt1>
      <a:dk2>
        <a:srgbClr val="2A4084"/>
      </a:dk2>
      <a:lt2>
        <a:srgbClr val="FFFFFF"/>
      </a:lt2>
      <a:accent1>
        <a:srgbClr val="7030A0"/>
      </a:accent1>
      <a:accent2>
        <a:srgbClr val="565656"/>
      </a:accent2>
      <a:accent3>
        <a:srgbClr val="038DDA"/>
      </a:accent3>
      <a:accent4>
        <a:srgbClr val="00B0F0"/>
      </a:accent4>
      <a:accent5>
        <a:srgbClr val="595959"/>
      </a:accent5>
      <a:accent6>
        <a:srgbClr val="7F7F7F"/>
      </a:accent6>
      <a:hlink>
        <a:srgbClr val="7030A0"/>
      </a:hlink>
      <a:folHlink>
        <a:srgbClr val="002060"/>
      </a:folHlink>
    </a:clrScheme>
    <a:fontScheme name="PYXIS 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D97133AC1C7646B1DACF4F8D3F5ACC" ma:contentTypeVersion="3" ma:contentTypeDescription="Create a new document." ma:contentTypeScope="" ma:versionID="2c2b72cf69b3adffeee482e63952660c">
  <xsd:schema xmlns:xsd="http://www.w3.org/2001/XMLSchema" xmlns:xs="http://www.w3.org/2001/XMLSchema" xmlns:p="http://schemas.microsoft.com/office/2006/metadata/properties" xmlns:ns2="500343c0-af67-4d55-b6f3-a7838e163d14" xmlns:ns3="774acfeb-a1fc-47e0-a66a-f1d8d5f9081b" targetNamespace="http://schemas.microsoft.com/office/2006/metadata/properties" ma:root="true" ma:fieldsID="9341df1b6c940efbafb4def9b8368f95" ns2:_="" ns3:_="">
    <xsd:import namespace="500343c0-af67-4d55-b6f3-a7838e163d14"/>
    <xsd:import namespace="774acfeb-a1fc-47e0-a66a-f1d8d5f9081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4acfeb-a1fc-47e0-a66a-f1d8d5f908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bce90d6-5a2c-47e0-8337-aac7acda0e97" ContentTypeId="0x0101" PreviousValue="false" LastSyncTimeStamp="2017-02-08T00:21:31.92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W3A6JUTVPN6F-97072228-174</_dlc_DocId>
    <_dlc_DocIdUrl xmlns="500343c0-af67-4d55-b6f3-a7838e163d14">
      <Url>https://osicagov.sharepoint.com/sites/CalSAWS_Procurement/_layouts/15/DocIdRedir.aspx?ID=W3A6JUTVPN6F-97072228-174</Url>
      <Description>W3A6JUTVPN6F-97072228-174</Description>
    </_dlc_DocIdUrl>
  </documentManagement>
</p:properties>
</file>

<file path=customXml/itemProps1.xml><?xml version="1.0" encoding="utf-8"?>
<ds:datastoreItem xmlns:ds="http://schemas.openxmlformats.org/officeDocument/2006/customXml" ds:itemID="{3E259CE5-4382-4BF8-B2ED-4D94E59C849F}">
  <ds:schemaRefs>
    <ds:schemaRef ds:uri="http://schemas.openxmlformats.org/officeDocument/2006/bibliography"/>
  </ds:schemaRefs>
</ds:datastoreItem>
</file>

<file path=customXml/itemProps2.xml><?xml version="1.0" encoding="utf-8"?>
<ds:datastoreItem xmlns:ds="http://schemas.openxmlformats.org/officeDocument/2006/customXml" ds:itemID="{7E1615DD-AFE9-4C3B-A257-F47D3C938FAF}"/>
</file>

<file path=customXml/itemProps3.xml><?xml version="1.0" encoding="utf-8"?>
<ds:datastoreItem xmlns:ds="http://schemas.openxmlformats.org/officeDocument/2006/customXml" ds:itemID="{32108C59-A4E4-4C58-BC3A-0C0A5D8AF328}"/>
</file>

<file path=customXml/itemProps4.xml><?xml version="1.0" encoding="utf-8"?>
<ds:datastoreItem xmlns:ds="http://schemas.openxmlformats.org/officeDocument/2006/customXml" ds:itemID="{23C60985-A25D-408C-BF11-1ADE8E9F8A6B}"/>
</file>

<file path=customXml/itemProps5.xml><?xml version="1.0" encoding="utf-8"?>
<ds:datastoreItem xmlns:ds="http://schemas.openxmlformats.org/officeDocument/2006/customXml" ds:itemID="{B17334F4-DD9E-4B6C-B637-DD382A88D37F}"/>
</file>

<file path=customXml/itemProps6.xml><?xml version="1.0" encoding="utf-8"?>
<ds:datastoreItem xmlns:ds="http://schemas.openxmlformats.org/officeDocument/2006/customXml" ds:itemID="{F64C53D6-7BB8-4046-9D82-ABAE4D6024D0}"/>
</file>

<file path=docProps/app.xml><?xml version="1.0" encoding="utf-8"?>
<Properties xmlns="http://schemas.openxmlformats.org/officeDocument/2006/extended-properties" xmlns:vt="http://schemas.openxmlformats.org/officeDocument/2006/docPropsVTypes">
  <Template>Normal</Template>
  <TotalTime>1265</TotalTime>
  <Pages>56</Pages>
  <Words>14606</Words>
  <Characters>95562</Characters>
  <Application>Microsoft Office Word</Application>
  <DocSecurity>0</DocSecurity>
  <Lines>2418</Lines>
  <Paragraphs>1502</Paragraphs>
  <ScaleCrop>false</ScaleCrop>
  <Company/>
  <LinksUpToDate>false</LinksUpToDate>
  <CharactersWithSpaces>108910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Manshani</dc:creator>
  <cp:keywords/>
  <dc:description/>
  <cp:lastModifiedBy>Kapil Manshani (Quadrant Technologies)</cp:lastModifiedBy>
  <cp:revision>725</cp:revision>
  <dcterms:created xsi:type="dcterms:W3CDTF">2025-09-09T16:10:00Z</dcterms:created>
  <dcterms:modified xsi:type="dcterms:W3CDTF">2025-11-06T04:35:00Z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623a49-226d-4971-9b72-5831eb755e6f_Enabled">
    <vt:lpwstr>true</vt:lpwstr>
  </property>
  <property fmtid="{D5CDD505-2E9C-101B-9397-08002B2CF9AE}" pid="3" name="MSIP_Label_31623a49-226d-4971-9b72-5831eb755e6f_SetDate">
    <vt:lpwstr>2025-09-16T21:52:04Z</vt:lpwstr>
  </property>
  <property fmtid="{D5CDD505-2E9C-101B-9397-08002B2CF9AE}" pid="4" name="MSIP_Label_31623a49-226d-4971-9b72-5831eb755e6f_Method">
    <vt:lpwstr>Standard</vt:lpwstr>
  </property>
  <property fmtid="{D5CDD505-2E9C-101B-9397-08002B2CF9AE}" pid="5" name="MSIP_Label_31623a49-226d-4971-9b72-5831eb755e6f_Name">
    <vt:lpwstr>Confidential</vt:lpwstr>
  </property>
  <property fmtid="{D5CDD505-2E9C-101B-9397-08002B2CF9AE}" pid="6" name="MSIP_Label_31623a49-226d-4971-9b72-5831eb755e6f_SiteId">
    <vt:lpwstr>0eadb77e-42dc-47f8-bbe3-ec2395e0712c</vt:lpwstr>
  </property>
  <property fmtid="{D5CDD505-2E9C-101B-9397-08002B2CF9AE}" pid="7" name="MSIP_Label_31623a49-226d-4971-9b72-5831eb755e6f_ActionId">
    <vt:lpwstr>ab7866e1-8495-4432-b2a0-cc4000cea02d</vt:lpwstr>
  </property>
  <property fmtid="{D5CDD505-2E9C-101B-9397-08002B2CF9AE}" pid="8" name="MSIP_Label_31623a49-226d-4971-9b72-5831eb755e6f_ContentBits">
    <vt:lpwstr>0</vt:lpwstr>
  </property>
  <property fmtid="{D5CDD505-2E9C-101B-9397-08002B2CF9AE}" pid="9" name="MSIP_Label_31623a49-226d-4971-9b72-5831eb755e6f_Tag">
    <vt:lpwstr>10, 3, 0, 1</vt:lpwstr>
  </property>
  <property fmtid="{D5CDD505-2E9C-101B-9397-08002B2CF9AE}" pid="10" name="ContentTypeId">
    <vt:lpwstr>0x0101008DD97133AC1C7646B1DACF4F8D3F5ACC</vt:lpwstr>
  </property>
  <property fmtid="{D5CDD505-2E9C-101B-9397-08002B2CF9AE}" pid="11" name="_dlc_DocIdItemGuid">
    <vt:lpwstr>33099a13-e3db-4544-82fe-6f60526a352a</vt:lpwstr>
  </property>
</Properties>
</file>